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C3D47E" w14:textId="77777777" w:rsidR="00BC4287" w:rsidRPr="00BC4287" w:rsidRDefault="00BC4287" w:rsidP="00BC4287">
      <w:pPr>
        <w:jc w:val="center"/>
        <w:rPr>
          <w:b/>
          <w:u w:val="single"/>
        </w:rPr>
      </w:pPr>
      <w:r w:rsidRPr="00BC4287">
        <w:rPr>
          <w:b/>
          <w:u w:val="single"/>
        </w:rPr>
        <w:t>UNIVERSITY OF HAWAI`I COMMUNITY COLLEGES</w:t>
      </w:r>
    </w:p>
    <w:p w14:paraId="54BBD6B0" w14:textId="77777777" w:rsidR="00BC4287" w:rsidRPr="00BC4287" w:rsidRDefault="00BC4287" w:rsidP="00BC4287">
      <w:pPr>
        <w:pStyle w:val="Title"/>
        <w:spacing w:before="0" w:after="0"/>
        <w:rPr>
          <w:rFonts w:eastAsia="MS Mincho"/>
          <w:b w:val="0"/>
          <w:bCs/>
          <w:sz w:val="24"/>
          <w:szCs w:val="24"/>
          <w:lang w:eastAsia="ja-JP"/>
        </w:rPr>
      </w:pPr>
    </w:p>
    <w:p w14:paraId="452813E0" w14:textId="77777777" w:rsidR="00BC4287" w:rsidRPr="00BC4287" w:rsidRDefault="00BC4287" w:rsidP="00BC4287">
      <w:pPr>
        <w:pStyle w:val="Title"/>
        <w:spacing w:before="0" w:after="0"/>
        <w:rPr>
          <w:rFonts w:eastAsia="MS Mincho"/>
          <w:b w:val="0"/>
          <w:bCs/>
          <w:caps/>
          <w:sz w:val="24"/>
          <w:szCs w:val="24"/>
          <w:lang w:eastAsia="ja-JP"/>
        </w:rPr>
      </w:pPr>
      <w:r w:rsidRPr="00BC4287">
        <w:rPr>
          <w:rFonts w:eastAsia="MS Mincho"/>
          <w:b w:val="0"/>
          <w:bCs/>
          <w:caps/>
          <w:sz w:val="24"/>
          <w:szCs w:val="24"/>
          <w:lang w:eastAsia="ja-JP"/>
        </w:rPr>
        <w:t>Administrative Services Program Review</w:t>
      </w:r>
    </w:p>
    <w:p w14:paraId="2D8F4E78" w14:textId="77777777" w:rsidR="00BC4287" w:rsidRPr="00BC4287" w:rsidRDefault="00BC4287" w:rsidP="00BC4287"/>
    <w:p w14:paraId="4B570686" w14:textId="77777777" w:rsidR="00BC4287" w:rsidRPr="00903D27" w:rsidRDefault="00BC4287" w:rsidP="00A65C50">
      <w:pPr>
        <w:numPr>
          <w:ilvl w:val="0"/>
          <w:numId w:val="37"/>
        </w:numPr>
      </w:pPr>
      <w:r w:rsidRPr="00903D27">
        <w:t>Administrative Services Mission Statement</w:t>
      </w:r>
    </w:p>
    <w:p w14:paraId="64A2249C" w14:textId="77777777" w:rsidR="00BC4287" w:rsidRPr="00903D27" w:rsidRDefault="00BC4287" w:rsidP="00BC4287"/>
    <w:p w14:paraId="3B635E06" w14:textId="77777777" w:rsidR="00BC4287" w:rsidRDefault="00BC4287" w:rsidP="00A65C50">
      <w:pPr>
        <w:pStyle w:val="ListParagraph"/>
        <w:numPr>
          <w:ilvl w:val="1"/>
          <w:numId w:val="37"/>
        </w:numPr>
      </w:pPr>
      <w:r w:rsidRPr="00903D27">
        <w:t>Administrative support services at each campus provide campus</w:t>
      </w:r>
      <w:r w:rsidRPr="00903D27">
        <w:noBreakHyphen/>
        <w:t xml:space="preserve">wide executive leadership, budgetary and financial management, personnel administration, procurement and property management, facilities and grounds maintenance, security, physical facilities planning of both repairs and maintenance and capital improvement projects, and auxiliary services.  Under the direction of the Vice President for Community Colleges, the University of Hawai‘i Community College systemwide administrative affairs unit directly coordinates, supports, and assists the community college campuses in policy formulation; budgeting, planning and coordination; budget execution and the effective use of available resources; organizational management and position control; human resources; facilities planning; and other administrative, logistical and technical services.  </w:t>
      </w:r>
    </w:p>
    <w:p w14:paraId="6E1ACE7D" w14:textId="77777777" w:rsidR="00BC4287" w:rsidRDefault="00BC4287" w:rsidP="00BC4287">
      <w:pPr>
        <w:pStyle w:val="BodyTextIndent2"/>
        <w:spacing w:after="0" w:line="240" w:lineRule="auto"/>
        <w:rPr>
          <w:rFonts w:cs="Arial"/>
        </w:rPr>
      </w:pPr>
    </w:p>
    <w:p w14:paraId="15708819" w14:textId="77777777" w:rsidR="00BC4287" w:rsidRPr="00903D27" w:rsidRDefault="00BC4287" w:rsidP="00A65C50">
      <w:pPr>
        <w:pStyle w:val="ListParagraph"/>
        <w:numPr>
          <w:ilvl w:val="1"/>
          <w:numId w:val="37"/>
        </w:numPr>
      </w:pPr>
      <w:r w:rsidRPr="00903D27">
        <w:t>The campus and sy</w:t>
      </w:r>
      <w:r>
        <w:t>s</w:t>
      </w:r>
      <w:r w:rsidRPr="00903D27">
        <w:t>temwide administrative services units support the primary program objectives of the Community Colleges, which are to develop eligible individuals to higher levels of intellectual, personal, social, and vocational competency by providing formal vocational and technical training and general academic instruction for certificates or degrees, or in preparation for the baccalaureate; and by offering adult continuing education for both personal and vocational purposes.  The administrative services units directly support the academic mission of providing quality educational and related services to the students and the communities.</w:t>
      </w:r>
    </w:p>
    <w:p w14:paraId="1921F622" w14:textId="77777777" w:rsidR="00BC4287" w:rsidRPr="00903D27" w:rsidRDefault="00BC4287" w:rsidP="00BC4287"/>
    <w:p w14:paraId="46EC4207" w14:textId="77777777" w:rsidR="00BC4287" w:rsidRPr="00903D27" w:rsidRDefault="00BC4287" w:rsidP="00A65C50">
      <w:pPr>
        <w:numPr>
          <w:ilvl w:val="0"/>
          <w:numId w:val="37"/>
        </w:numPr>
      </w:pPr>
      <w:r w:rsidRPr="00903D27">
        <w:t>Strategic Plan Goals and Objectives &amp; Campus Program Review Relationships</w:t>
      </w:r>
    </w:p>
    <w:p w14:paraId="70ADF1EA" w14:textId="77777777" w:rsidR="00BC4287" w:rsidRPr="00903D27" w:rsidRDefault="00BC4287" w:rsidP="00BC4287"/>
    <w:p w14:paraId="5C268302" w14:textId="77777777" w:rsidR="00BC4287" w:rsidRPr="00903D27" w:rsidRDefault="00BC4287" w:rsidP="00A65C50">
      <w:pPr>
        <w:numPr>
          <w:ilvl w:val="0"/>
          <w:numId w:val="37"/>
        </w:numPr>
      </w:pPr>
      <w:r w:rsidRPr="00903D27">
        <w:t>Program Review of Individual Administrative Services Units</w:t>
      </w:r>
    </w:p>
    <w:p w14:paraId="4C7CDE3C" w14:textId="77777777" w:rsidR="00BC4287" w:rsidRPr="00903D27" w:rsidRDefault="00BC4287" w:rsidP="00BC4287"/>
    <w:p w14:paraId="6D667CF6" w14:textId="77777777" w:rsidR="00BC4287" w:rsidRPr="00903D27" w:rsidRDefault="00BC4287" w:rsidP="00A65C50">
      <w:pPr>
        <w:numPr>
          <w:ilvl w:val="1"/>
          <w:numId w:val="37"/>
        </w:numPr>
      </w:pPr>
      <w:r w:rsidRPr="00903D27">
        <w:t>Description</w:t>
      </w:r>
    </w:p>
    <w:p w14:paraId="0FD4C90E" w14:textId="77777777" w:rsidR="00BC4287" w:rsidRPr="00903D27" w:rsidRDefault="00BC4287" w:rsidP="00A65C50">
      <w:pPr>
        <w:numPr>
          <w:ilvl w:val="1"/>
          <w:numId w:val="37"/>
        </w:numPr>
      </w:pPr>
      <w:r w:rsidRPr="00903D27">
        <w:t>Analysis:</w:t>
      </w:r>
    </w:p>
    <w:p w14:paraId="7131CFE9" w14:textId="77777777" w:rsidR="00BC4287" w:rsidRPr="00903D27" w:rsidRDefault="00BC4287" w:rsidP="00A65C50">
      <w:pPr>
        <w:pStyle w:val="ListParagraph"/>
        <w:numPr>
          <w:ilvl w:val="2"/>
          <w:numId w:val="37"/>
        </w:numPr>
      </w:pPr>
      <w:r w:rsidRPr="00903D27">
        <w:t>Measurements/Outcomes/Surveys</w:t>
      </w:r>
    </w:p>
    <w:p w14:paraId="1F0215D5" w14:textId="77777777" w:rsidR="00BC4287" w:rsidRPr="00903D27" w:rsidRDefault="00BC4287" w:rsidP="00A65C50">
      <w:pPr>
        <w:pStyle w:val="ListParagraph"/>
        <w:numPr>
          <w:ilvl w:val="2"/>
          <w:numId w:val="37"/>
        </w:numPr>
      </w:pPr>
      <w:r w:rsidRPr="00903D27">
        <w:t>Workload/Efficiency</w:t>
      </w:r>
    </w:p>
    <w:p w14:paraId="2E0C4D58" w14:textId="77777777" w:rsidR="00BC4287" w:rsidRPr="00903D27" w:rsidRDefault="00BC4287" w:rsidP="00A65C50">
      <w:pPr>
        <w:numPr>
          <w:ilvl w:val="1"/>
          <w:numId w:val="37"/>
        </w:numPr>
      </w:pPr>
      <w:r w:rsidRPr="00903D27">
        <w:t>Future Direction - Plan of Action</w:t>
      </w:r>
    </w:p>
    <w:p w14:paraId="28FFEEF4" w14:textId="77777777" w:rsidR="00BC4287" w:rsidRPr="00903D27" w:rsidRDefault="00BC4287" w:rsidP="00BC4287">
      <w:pPr>
        <w:tabs>
          <w:tab w:val="left" w:pos="1080"/>
        </w:tabs>
      </w:pPr>
    </w:p>
    <w:p w14:paraId="7D7ED324" w14:textId="77777777" w:rsidR="00BC4287" w:rsidRDefault="00BC4287" w:rsidP="00A65C50">
      <w:pPr>
        <w:pStyle w:val="ListParagraph"/>
        <w:numPr>
          <w:ilvl w:val="1"/>
          <w:numId w:val="37"/>
        </w:numPr>
      </w:pPr>
      <w:r w:rsidRPr="00903D27">
        <w:t xml:space="preserve">Data on the following comparable measures for the Administrative Services program review will be collected at the end of each fiscal year.  These measures were selected to assist administrators in analyzing, monitoring, and improving the delivery of administrative services.  It is not intended that each measure be individually analyzed as administrators will use their discretion in the collective use of the data, in conjunction with data and findings gathered </w:t>
      </w:r>
      <w:r w:rsidRPr="00903D27">
        <w:lastRenderedPageBreak/>
        <w:t>in surveys, to appropriately analyze performance and to provide direction for improvements in Administrative Services operations.</w:t>
      </w:r>
    </w:p>
    <w:p w14:paraId="240A2C7F" w14:textId="77777777" w:rsidR="00BC4287" w:rsidRPr="00903D27" w:rsidRDefault="00BC4287" w:rsidP="00BC4287">
      <w:pPr>
        <w:ind w:left="720"/>
      </w:pPr>
    </w:p>
    <w:p w14:paraId="3FFCFBE9" w14:textId="77777777" w:rsidR="00BC4287" w:rsidRPr="00903D27" w:rsidRDefault="00BC4287" w:rsidP="00A65C50">
      <w:pPr>
        <w:numPr>
          <w:ilvl w:val="1"/>
          <w:numId w:val="37"/>
        </w:numPr>
      </w:pPr>
      <w:r w:rsidRPr="00903D27">
        <w:t>Budget &amp; Planning measurements (Standard, comparable measures across campuses):</w:t>
      </w:r>
    </w:p>
    <w:p w14:paraId="6758F1E8" w14:textId="77777777" w:rsidR="00BC4287" w:rsidRPr="00903D27" w:rsidRDefault="00BC4287" w:rsidP="00BC4287">
      <w:pPr>
        <w:ind w:left="1080"/>
      </w:pPr>
    </w:p>
    <w:p w14:paraId="5A45506F" w14:textId="77777777" w:rsidR="00BC4287" w:rsidRPr="00903D27" w:rsidRDefault="00BC4287" w:rsidP="00A65C50">
      <w:pPr>
        <w:numPr>
          <w:ilvl w:val="2"/>
          <w:numId w:val="37"/>
        </w:numPr>
      </w:pPr>
      <w:r w:rsidRPr="00903D27">
        <w:t>Fall and Spring Credit Headcount Enrollment</w:t>
      </w:r>
    </w:p>
    <w:p w14:paraId="302B9588" w14:textId="77777777" w:rsidR="00BC4287" w:rsidRPr="00903D27" w:rsidRDefault="00BC4287" w:rsidP="00A65C50">
      <w:pPr>
        <w:numPr>
          <w:ilvl w:val="2"/>
          <w:numId w:val="37"/>
        </w:numPr>
      </w:pPr>
      <w:r w:rsidRPr="00903D27">
        <w:t>Fall and Spring Credit FTE Enrollment</w:t>
      </w:r>
    </w:p>
    <w:p w14:paraId="131448C4" w14:textId="77777777" w:rsidR="00BC4287" w:rsidRPr="00903D27" w:rsidRDefault="00BC4287" w:rsidP="00A65C50">
      <w:pPr>
        <w:numPr>
          <w:ilvl w:val="2"/>
          <w:numId w:val="37"/>
        </w:numPr>
      </w:pPr>
      <w:r w:rsidRPr="00903D27">
        <w:t>Fall and Spring Credit Student Semester Hours (SSH)</w:t>
      </w:r>
    </w:p>
    <w:p w14:paraId="0C385030" w14:textId="77777777" w:rsidR="00BC4287" w:rsidRPr="00903D27" w:rsidRDefault="00BC4287" w:rsidP="00A65C50">
      <w:pPr>
        <w:numPr>
          <w:ilvl w:val="2"/>
          <w:numId w:val="37"/>
        </w:numPr>
      </w:pPr>
      <w:r w:rsidRPr="00903D27">
        <w:t>General Fund + Tuition and Fee Special Fund (TFSF) Expenditure &amp; Encumbrances (E&amp;E) (fiscal year)</w:t>
      </w:r>
    </w:p>
    <w:p w14:paraId="6768F1C4" w14:textId="3559BBBC" w:rsidR="00BC4287" w:rsidRPr="00903D27" w:rsidRDefault="00BC4287" w:rsidP="00A65C50">
      <w:pPr>
        <w:pStyle w:val="ListParagraph"/>
        <w:numPr>
          <w:ilvl w:val="2"/>
          <w:numId w:val="37"/>
        </w:numPr>
      </w:pPr>
      <w:r w:rsidRPr="00903D27">
        <w:t>Ratio of General Fund + TFSF E&amp;E (fiscal year) per Credit Headcount Enrollment (Fall)</w:t>
      </w:r>
    </w:p>
    <w:p w14:paraId="400FCC1D" w14:textId="4E83EC98" w:rsidR="00BC4287" w:rsidRPr="00903D27" w:rsidRDefault="00BC4287" w:rsidP="00A65C50">
      <w:pPr>
        <w:pStyle w:val="ListParagraph"/>
        <w:numPr>
          <w:ilvl w:val="2"/>
          <w:numId w:val="37"/>
        </w:numPr>
      </w:pPr>
      <w:r w:rsidRPr="00903D27">
        <w:t>Ratio of General Fund + TFSF E&amp;E (fiscal year) per Credit FTE Enrollment (Fall)</w:t>
      </w:r>
    </w:p>
    <w:p w14:paraId="39163B31" w14:textId="36186021" w:rsidR="00BC4287" w:rsidRPr="00903D27" w:rsidRDefault="00BC4287" w:rsidP="00A65C50">
      <w:pPr>
        <w:pStyle w:val="ListParagraph"/>
        <w:numPr>
          <w:ilvl w:val="2"/>
          <w:numId w:val="37"/>
        </w:numPr>
      </w:pPr>
      <w:r w:rsidRPr="00903D27">
        <w:t>Ratio of GF + TFSF E&amp;E (fiscal year) per Credit Student Semester Hours (Fall and Spring)</w:t>
      </w:r>
    </w:p>
    <w:p w14:paraId="24E9ABA8" w14:textId="2854E63B" w:rsidR="00BC4287" w:rsidRPr="00903D27" w:rsidRDefault="00BC4287" w:rsidP="00A65C50">
      <w:pPr>
        <w:pStyle w:val="ListParagraph"/>
        <w:numPr>
          <w:ilvl w:val="2"/>
          <w:numId w:val="37"/>
        </w:numPr>
      </w:pPr>
      <w:r w:rsidRPr="00903D27">
        <w:t>General Fund Appropriation + Collective Bargaining and TFSF Revenue (fiscal year)</w:t>
      </w:r>
    </w:p>
    <w:p w14:paraId="336B123D" w14:textId="53388EF0" w:rsidR="00BC4287" w:rsidRPr="00903D27" w:rsidRDefault="00BC4287" w:rsidP="00A65C50">
      <w:pPr>
        <w:pStyle w:val="ListParagraph"/>
        <w:numPr>
          <w:ilvl w:val="2"/>
          <w:numId w:val="37"/>
        </w:numPr>
      </w:pPr>
      <w:r w:rsidRPr="00903D27">
        <w:t>Ratio of General Fund Appropriation + collective bargaining (fiscal year) per Credit Headcount Enrollment (Fall)</w:t>
      </w:r>
    </w:p>
    <w:p w14:paraId="2DA78F92" w14:textId="468FA84A" w:rsidR="00BC4287" w:rsidRPr="00903D27" w:rsidRDefault="00BC4287" w:rsidP="00A65C50">
      <w:pPr>
        <w:pStyle w:val="ListParagraph"/>
        <w:numPr>
          <w:ilvl w:val="2"/>
          <w:numId w:val="37"/>
        </w:numPr>
      </w:pPr>
      <w:r w:rsidRPr="00903D27">
        <w:t>Ratio of General Fund Appropriation + collective bargaining (fiscal year) per Credit FTE enrollment (Fall)</w:t>
      </w:r>
    </w:p>
    <w:p w14:paraId="103B8C9D" w14:textId="1503BD33" w:rsidR="00BC4287" w:rsidRPr="00903D27" w:rsidRDefault="00BC4287" w:rsidP="00A65C50">
      <w:pPr>
        <w:pStyle w:val="ListParagraph"/>
        <w:numPr>
          <w:ilvl w:val="2"/>
          <w:numId w:val="37"/>
        </w:numPr>
      </w:pPr>
      <w:r w:rsidRPr="00903D27">
        <w:t>Ratio of General Fund Appropriation + Collective Bargaining (fiscal year) per Credit Student Semester Hours (Fall and Spring)</w:t>
      </w:r>
    </w:p>
    <w:p w14:paraId="578E1BD4" w14:textId="4E11EF9C" w:rsidR="00BC4287" w:rsidRPr="00903D27" w:rsidRDefault="00BC4287" w:rsidP="00A65C50">
      <w:pPr>
        <w:pStyle w:val="ListParagraph"/>
        <w:numPr>
          <w:ilvl w:val="2"/>
          <w:numId w:val="37"/>
        </w:numPr>
      </w:pPr>
      <w:r w:rsidRPr="00903D27">
        <w:t>Expenditure &amp; Encumbrances (E&amp;E) (fiscal year) for all Appropriated funds (General, Federal, Special, Revolving)</w:t>
      </w:r>
    </w:p>
    <w:p w14:paraId="01CE8815" w14:textId="68257BE0" w:rsidR="00BC4287" w:rsidRPr="00903D27" w:rsidRDefault="00BC4287" w:rsidP="00A65C50">
      <w:pPr>
        <w:pStyle w:val="ListParagraph"/>
        <w:numPr>
          <w:ilvl w:val="2"/>
          <w:numId w:val="37"/>
        </w:numPr>
      </w:pPr>
      <w:r w:rsidRPr="00903D27">
        <w:t>Legislative Appropriations (fiscal year) for all Appropriated funds (General, Federal, Special, Revolving)</w:t>
      </w:r>
    </w:p>
    <w:p w14:paraId="6B474EF7" w14:textId="086567CD" w:rsidR="00BC4287" w:rsidRPr="00903D27" w:rsidRDefault="00BC4287" w:rsidP="00A65C50">
      <w:pPr>
        <w:pStyle w:val="ListParagraph"/>
        <w:numPr>
          <w:ilvl w:val="2"/>
          <w:numId w:val="37"/>
        </w:numPr>
      </w:pPr>
      <w:r w:rsidRPr="00903D27">
        <w:t>Tuition and Fee Special Fund (TFSF) Revenue (fiscal year)</w:t>
      </w:r>
    </w:p>
    <w:p w14:paraId="29AD428F" w14:textId="24E5CA71" w:rsidR="00BC4287" w:rsidRPr="00903D27" w:rsidRDefault="00BC4287" w:rsidP="00A65C50">
      <w:pPr>
        <w:pStyle w:val="ListParagraph"/>
        <w:numPr>
          <w:ilvl w:val="2"/>
          <w:numId w:val="37"/>
        </w:numPr>
      </w:pPr>
      <w:r w:rsidRPr="00903D27">
        <w:t>Ratio of Tuition and Fee Special Fund (TFSF) Revenue (fiscal year) per Credit FTE Enrollment (Fall)</w:t>
      </w:r>
    </w:p>
    <w:p w14:paraId="76DF36D8" w14:textId="1597F824" w:rsidR="00BC4287" w:rsidRPr="00903D27" w:rsidRDefault="00BC4287" w:rsidP="00A65C50">
      <w:pPr>
        <w:pStyle w:val="ListParagraph"/>
        <w:numPr>
          <w:ilvl w:val="2"/>
          <w:numId w:val="37"/>
        </w:numPr>
      </w:pPr>
      <w:r w:rsidRPr="00903D27">
        <w:t>Ratio of Tuition and Fee Special Fund (TFSF) Revenue (fiscal year) per Credit Student Semester Hours (Fall and Spring)</w:t>
      </w:r>
    </w:p>
    <w:p w14:paraId="6C4806EF" w14:textId="162374F0" w:rsidR="00BC4287" w:rsidRPr="00903D27" w:rsidRDefault="00BC4287" w:rsidP="00A65C50">
      <w:pPr>
        <w:pStyle w:val="ListParagraph"/>
        <w:numPr>
          <w:ilvl w:val="2"/>
          <w:numId w:val="37"/>
        </w:numPr>
      </w:pPr>
      <w:r w:rsidRPr="00903D27">
        <w:t xml:space="preserve">BLS Reports – 3 year Comparisons </w:t>
      </w:r>
    </w:p>
    <w:p w14:paraId="223EF271" w14:textId="531619FE" w:rsidR="00BC4287" w:rsidRPr="00903D27" w:rsidRDefault="00BC4287" w:rsidP="00A65C50">
      <w:pPr>
        <w:pStyle w:val="ListParagraph"/>
        <w:numPr>
          <w:ilvl w:val="2"/>
          <w:numId w:val="37"/>
        </w:numPr>
      </w:pPr>
      <w:r w:rsidRPr="00903D27">
        <w:t>Quarterly BLS Reports</w:t>
      </w:r>
    </w:p>
    <w:p w14:paraId="63E79704" w14:textId="17736F17" w:rsidR="00BC4287" w:rsidRPr="00903D27" w:rsidRDefault="00BC4287" w:rsidP="00A65C50">
      <w:pPr>
        <w:pStyle w:val="ListParagraph"/>
        <w:numPr>
          <w:ilvl w:val="2"/>
          <w:numId w:val="37"/>
        </w:numPr>
      </w:pPr>
      <w:r w:rsidRPr="00903D27">
        <w:t>BLS Reserve Status Report</w:t>
      </w:r>
    </w:p>
    <w:p w14:paraId="4699569C" w14:textId="77777777" w:rsidR="00BC4287" w:rsidRPr="00903D27" w:rsidRDefault="00BC4287" w:rsidP="00BC4287"/>
    <w:p w14:paraId="039C7691" w14:textId="77777777" w:rsidR="00BC4287" w:rsidRPr="00903D27" w:rsidRDefault="00BC4287" w:rsidP="00A65C50">
      <w:pPr>
        <w:numPr>
          <w:ilvl w:val="1"/>
          <w:numId w:val="37"/>
        </w:numPr>
      </w:pPr>
      <w:r w:rsidRPr="00903D27">
        <w:t>Business Office measurements (Standard, comparable measures across campuses):</w:t>
      </w:r>
    </w:p>
    <w:p w14:paraId="247D4EA0" w14:textId="77777777" w:rsidR="00BC4287" w:rsidRPr="00903D27" w:rsidRDefault="00BC4287" w:rsidP="00BC4287">
      <w:pPr>
        <w:ind w:left="1800" w:hanging="360"/>
      </w:pPr>
    </w:p>
    <w:p w14:paraId="763E2192" w14:textId="7BD25C16" w:rsidR="00BC4287" w:rsidRPr="00903D27" w:rsidRDefault="00BC4287" w:rsidP="00A65C50">
      <w:pPr>
        <w:pStyle w:val="BodyTextIndent3"/>
        <w:numPr>
          <w:ilvl w:val="2"/>
          <w:numId w:val="37"/>
        </w:numPr>
        <w:spacing w:after="0"/>
        <w:rPr>
          <w:rFonts w:cs="Arial"/>
          <w:sz w:val="24"/>
          <w:szCs w:val="24"/>
        </w:rPr>
      </w:pPr>
      <w:r w:rsidRPr="00903D27">
        <w:rPr>
          <w:rFonts w:cs="Arial"/>
          <w:sz w:val="24"/>
          <w:szCs w:val="24"/>
        </w:rPr>
        <w:t>Number of UH Purchase Orders issued (fiscal year)</w:t>
      </w:r>
    </w:p>
    <w:p w14:paraId="489AC8E3" w14:textId="7EF438FD" w:rsidR="00BC4287" w:rsidRPr="005C640E" w:rsidRDefault="00BC4287" w:rsidP="00A65C50">
      <w:pPr>
        <w:pStyle w:val="BodyTextIndent3"/>
        <w:numPr>
          <w:ilvl w:val="2"/>
          <w:numId w:val="37"/>
        </w:numPr>
        <w:spacing w:after="0"/>
        <w:rPr>
          <w:rFonts w:cs="Arial"/>
          <w:sz w:val="24"/>
          <w:szCs w:val="24"/>
        </w:rPr>
      </w:pPr>
      <w:r w:rsidRPr="005C640E">
        <w:rPr>
          <w:rFonts w:cs="Arial"/>
          <w:bCs/>
          <w:sz w:val="24"/>
          <w:szCs w:val="24"/>
        </w:rPr>
        <w:t>Average number of work days required to issue UH Purchase Order</w:t>
      </w:r>
      <w:r w:rsidR="005C640E" w:rsidRPr="005C640E">
        <w:rPr>
          <w:rFonts w:cs="Arial"/>
          <w:sz w:val="24"/>
          <w:szCs w:val="24"/>
        </w:rPr>
        <w:t>*</w:t>
      </w:r>
    </w:p>
    <w:p w14:paraId="75198733" w14:textId="3E93F95C" w:rsidR="00BC4287" w:rsidRPr="005C640E" w:rsidRDefault="00BC4287" w:rsidP="00A65C50">
      <w:pPr>
        <w:pStyle w:val="ListParagraph"/>
        <w:numPr>
          <w:ilvl w:val="2"/>
          <w:numId w:val="37"/>
        </w:numPr>
        <w:tabs>
          <w:tab w:val="left" w:pos="2160"/>
        </w:tabs>
      </w:pPr>
      <w:r w:rsidRPr="005C640E">
        <w:rPr>
          <w:bCs/>
        </w:rPr>
        <w:t>Average number of work days required to submit PO payment documents to UH Disbursing Office</w:t>
      </w:r>
      <w:r w:rsidR="005C640E" w:rsidRPr="005C640E">
        <w:t>*</w:t>
      </w:r>
    </w:p>
    <w:p w14:paraId="6F64AE74" w14:textId="30BF14A7" w:rsidR="00BC4287" w:rsidRPr="00903D27" w:rsidRDefault="00BC4287" w:rsidP="00A65C50">
      <w:pPr>
        <w:pStyle w:val="BodyTextIndent3"/>
        <w:numPr>
          <w:ilvl w:val="2"/>
          <w:numId w:val="37"/>
        </w:numPr>
        <w:spacing w:after="0"/>
        <w:rPr>
          <w:rFonts w:cs="Arial"/>
          <w:sz w:val="24"/>
          <w:szCs w:val="24"/>
        </w:rPr>
      </w:pPr>
      <w:r w:rsidRPr="00903D27">
        <w:rPr>
          <w:rFonts w:cs="Arial"/>
          <w:sz w:val="24"/>
          <w:szCs w:val="24"/>
        </w:rPr>
        <w:t>Number of RCUH Purchase Orders issued (fiscal year)</w:t>
      </w:r>
    </w:p>
    <w:p w14:paraId="04858CF5" w14:textId="58020286" w:rsidR="00BC4287" w:rsidRPr="00903D27" w:rsidRDefault="00BC4287" w:rsidP="00A65C50">
      <w:pPr>
        <w:pStyle w:val="BodyTextIndent3"/>
        <w:numPr>
          <w:ilvl w:val="2"/>
          <w:numId w:val="37"/>
        </w:numPr>
        <w:spacing w:after="0"/>
        <w:rPr>
          <w:rFonts w:cs="Arial"/>
          <w:sz w:val="24"/>
          <w:szCs w:val="24"/>
        </w:rPr>
      </w:pPr>
      <w:r w:rsidRPr="00903D27">
        <w:rPr>
          <w:rFonts w:cs="Arial"/>
          <w:sz w:val="24"/>
          <w:szCs w:val="24"/>
        </w:rPr>
        <w:lastRenderedPageBreak/>
        <w:t>Number of UH P-Card transactions processed (fiscal year)</w:t>
      </w:r>
    </w:p>
    <w:p w14:paraId="127D4D60" w14:textId="6C000D6B" w:rsidR="00BC4287" w:rsidRPr="00903D27" w:rsidRDefault="00BC4287" w:rsidP="00A65C50">
      <w:pPr>
        <w:pStyle w:val="BodyTextIndent3"/>
        <w:numPr>
          <w:ilvl w:val="2"/>
          <w:numId w:val="37"/>
        </w:numPr>
        <w:spacing w:after="0"/>
        <w:rPr>
          <w:rFonts w:cs="Arial"/>
          <w:sz w:val="24"/>
          <w:szCs w:val="24"/>
        </w:rPr>
      </w:pPr>
      <w:r w:rsidRPr="00903D27">
        <w:rPr>
          <w:rFonts w:cs="Arial"/>
          <w:sz w:val="24"/>
          <w:szCs w:val="24"/>
        </w:rPr>
        <w:t>Number of UH FMIS AFP documents issued (fiscal year)</w:t>
      </w:r>
    </w:p>
    <w:p w14:paraId="6C0E2275" w14:textId="49B545C2" w:rsidR="00BC4287" w:rsidRPr="00903D27" w:rsidRDefault="00BC4287" w:rsidP="00A65C50">
      <w:pPr>
        <w:pStyle w:val="BodyTextIndent3"/>
        <w:numPr>
          <w:ilvl w:val="2"/>
          <w:numId w:val="37"/>
        </w:numPr>
        <w:spacing w:after="0"/>
        <w:rPr>
          <w:rFonts w:cs="Arial"/>
          <w:sz w:val="24"/>
          <w:szCs w:val="24"/>
        </w:rPr>
      </w:pPr>
      <w:r w:rsidRPr="00903D27">
        <w:rPr>
          <w:rFonts w:cs="Arial"/>
          <w:sz w:val="24"/>
          <w:szCs w:val="24"/>
        </w:rPr>
        <w:t>Number of RCUH Direct Payment documents issued (fiscal year)</w:t>
      </w:r>
    </w:p>
    <w:p w14:paraId="754CC063" w14:textId="5EBA13F4" w:rsidR="00BC4287" w:rsidRPr="00903D27" w:rsidRDefault="00BC4287" w:rsidP="00A65C50">
      <w:pPr>
        <w:pStyle w:val="BodyTextIndent3"/>
        <w:numPr>
          <w:ilvl w:val="2"/>
          <w:numId w:val="37"/>
        </w:numPr>
        <w:spacing w:after="0"/>
        <w:rPr>
          <w:rFonts w:cs="Arial"/>
          <w:sz w:val="24"/>
          <w:szCs w:val="24"/>
        </w:rPr>
      </w:pPr>
      <w:r w:rsidRPr="00903D27">
        <w:rPr>
          <w:rFonts w:cs="Arial"/>
          <w:sz w:val="24"/>
          <w:szCs w:val="24"/>
        </w:rPr>
        <w:t>Number of UH Departmental Checks issued (fiscal year)</w:t>
      </w:r>
    </w:p>
    <w:p w14:paraId="1C7D86BC" w14:textId="4FCCA869" w:rsidR="00BC4287" w:rsidRPr="005C640E" w:rsidRDefault="00BC4287" w:rsidP="00A65C50">
      <w:pPr>
        <w:pStyle w:val="ListParagraph"/>
        <w:numPr>
          <w:ilvl w:val="2"/>
          <w:numId w:val="37"/>
        </w:numPr>
        <w:tabs>
          <w:tab w:val="left" w:pos="2160"/>
        </w:tabs>
      </w:pPr>
      <w:r w:rsidRPr="005C640E">
        <w:rPr>
          <w:bCs/>
        </w:rPr>
        <w:t>Average number of work days required to issue UH Dept Checks</w:t>
      </w:r>
      <w:r w:rsidR="005C640E" w:rsidRPr="005C640E">
        <w:t>*</w:t>
      </w:r>
    </w:p>
    <w:p w14:paraId="16A69C03" w14:textId="5AE300C0" w:rsidR="00BC4287" w:rsidRPr="00903D27" w:rsidRDefault="00BC4287" w:rsidP="00A65C50">
      <w:pPr>
        <w:pStyle w:val="BodyTextIndent3"/>
        <w:numPr>
          <w:ilvl w:val="2"/>
          <w:numId w:val="37"/>
        </w:numPr>
        <w:tabs>
          <w:tab w:val="left" w:pos="2160"/>
        </w:tabs>
        <w:spacing w:after="0"/>
        <w:rPr>
          <w:rFonts w:cs="Arial"/>
          <w:sz w:val="24"/>
          <w:szCs w:val="24"/>
        </w:rPr>
      </w:pPr>
      <w:r w:rsidRPr="00903D27">
        <w:rPr>
          <w:rFonts w:cs="Arial"/>
          <w:sz w:val="24"/>
          <w:szCs w:val="24"/>
        </w:rPr>
        <w:t>Number of UH Payroll Journal Vouchers processed (fiscal year)</w:t>
      </w:r>
    </w:p>
    <w:p w14:paraId="10BBDE08" w14:textId="1E55C4A5" w:rsidR="00BC4287" w:rsidRPr="00903D27" w:rsidRDefault="00BC4287" w:rsidP="00A65C50">
      <w:pPr>
        <w:pStyle w:val="BodyTextIndent3"/>
        <w:numPr>
          <w:ilvl w:val="2"/>
          <w:numId w:val="37"/>
        </w:numPr>
        <w:tabs>
          <w:tab w:val="left" w:pos="2160"/>
        </w:tabs>
        <w:spacing w:after="0"/>
        <w:rPr>
          <w:rFonts w:cs="Arial"/>
          <w:sz w:val="24"/>
          <w:szCs w:val="24"/>
        </w:rPr>
      </w:pPr>
      <w:r w:rsidRPr="00903D27">
        <w:rPr>
          <w:rFonts w:cs="Arial"/>
          <w:sz w:val="24"/>
          <w:szCs w:val="24"/>
        </w:rPr>
        <w:t>Number of RCUH Payroll Journal Vouchers processed (fiscal year)</w:t>
      </w:r>
    </w:p>
    <w:p w14:paraId="1241A290" w14:textId="6721BE31" w:rsidR="00BC4287" w:rsidRPr="00903D27" w:rsidRDefault="00BC4287" w:rsidP="00A65C50">
      <w:pPr>
        <w:pStyle w:val="BodyTextIndent3"/>
        <w:numPr>
          <w:ilvl w:val="2"/>
          <w:numId w:val="37"/>
        </w:numPr>
        <w:tabs>
          <w:tab w:val="left" w:pos="2160"/>
        </w:tabs>
        <w:spacing w:after="0"/>
        <w:rPr>
          <w:rFonts w:cs="Arial"/>
          <w:sz w:val="24"/>
          <w:szCs w:val="24"/>
        </w:rPr>
      </w:pPr>
      <w:r w:rsidRPr="00903D27">
        <w:rPr>
          <w:rFonts w:cs="Arial"/>
          <w:sz w:val="24"/>
          <w:szCs w:val="24"/>
        </w:rPr>
        <w:t>Number of UH Non-Payroll Journal Vouchers processed (fiscal year)</w:t>
      </w:r>
    </w:p>
    <w:p w14:paraId="7B0636FD" w14:textId="1AE3626F" w:rsidR="00BC4287" w:rsidRPr="00903D27" w:rsidRDefault="00BC4287" w:rsidP="00A65C50">
      <w:pPr>
        <w:pStyle w:val="BodyTextIndent3"/>
        <w:numPr>
          <w:ilvl w:val="2"/>
          <w:numId w:val="37"/>
        </w:numPr>
        <w:tabs>
          <w:tab w:val="left" w:pos="2160"/>
        </w:tabs>
        <w:spacing w:after="0"/>
        <w:rPr>
          <w:rFonts w:cs="Arial"/>
          <w:sz w:val="24"/>
          <w:szCs w:val="24"/>
        </w:rPr>
      </w:pPr>
      <w:r w:rsidRPr="00903D27">
        <w:rPr>
          <w:rFonts w:cs="Arial"/>
          <w:sz w:val="24"/>
          <w:szCs w:val="24"/>
        </w:rPr>
        <w:t>Number of RCUH Non-Payroll Journal Vouchers processed (fiscal year)</w:t>
      </w:r>
    </w:p>
    <w:p w14:paraId="38788F75" w14:textId="6D0232B9" w:rsidR="00BC4287" w:rsidRPr="00903D27" w:rsidRDefault="00BC4287" w:rsidP="00A65C50">
      <w:pPr>
        <w:pStyle w:val="ListParagraph"/>
        <w:numPr>
          <w:ilvl w:val="2"/>
          <w:numId w:val="37"/>
        </w:numPr>
        <w:tabs>
          <w:tab w:val="left" w:pos="2160"/>
        </w:tabs>
      </w:pPr>
      <w:r w:rsidRPr="00903D27">
        <w:t>Number of UH Inter-Island Travel Completion Reports processed (fiscal year)</w:t>
      </w:r>
    </w:p>
    <w:p w14:paraId="0424459D" w14:textId="3BCB3CF2" w:rsidR="00BC4287" w:rsidRPr="00903D27" w:rsidRDefault="00BC4287" w:rsidP="00A65C50">
      <w:pPr>
        <w:pStyle w:val="ListParagraph"/>
        <w:numPr>
          <w:ilvl w:val="2"/>
          <w:numId w:val="37"/>
        </w:numPr>
        <w:tabs>
          <w:tab w:val="left" w:pos="2160"/>
        </w:tabs>
      </w:pPr>
      <w:r w:rsidRPr="00903D27">
        <w:t>Number of RCUH Inter-Island Travel Completion Reports processed (fiscal year)</w:t>
      </w:r>
    </w:p>
    <w:p w14:paraId="7E8F3DCC" w14:textId="0F5C1A3A" w:rsidR="00BC4287" w:rsidRPr="00903D27" w:rsidRDefault="00BC4287" w:rsidP="00A65C50">
      <w:pPr>
        <w:pStyle w:val="ListParagraph"/>
        <w:numPr>
          <w:ilvl w:val="2"/>
          <w:numId w:val="37"/>
        </w:numPr>
        <w:tabs>
          <w:tab w:val="left" w:pos="2160"/>
        </w:tabs>
      </w:pPr>
      <w:r w:rsidRPr="00903D27">
        <w:t>Number of UH Out-of-State Travel Completion Reports processed (fiscal year)</w:t>
      </w:r>
    </w:p>
    <w:p w14:paraId="5842A9ED" w14:textId="51369AF6" w:rsidR="00BC4287" w:rsidRPr="00903D27" w:rsidRDefault="00BC4287" w:rsidP="00A65C50">
      <w:pPr>
        <w:pStyle w:val="ListParagraph"/>
        <w:numPr>
          <w:ilvl w:val="2"/>
          <w:numId w:val="37"/>
        </w:numPr>
        <w:tabs>
          <w:tab w:val="left" w:pos="2160"/>
        </w:tabs>
      </w:pPr>
      <w:r w:rsidRPr="00903D27">
        <w:t>Number of RCUH Out-of-State Travel Completion Reports processed (fiscal year)</w:t>
      </w:r>
    </w:p>
    <w:p w14:paraId="107DDBD1" w14:textId="31334E4E" w:rsidR="00BC4287" w:rsidRPr="00903D27" w:rsidRDefault="00BC4287" w:rsidP="00A65C50">
      <w:pPr>
        <w:pStyle w:val="ListParagraph"/>
        <w:numPr>
          <w:ilvl w:val="2"/>
          <w:numId w:val="37"/>
        </w:numPr>
        <w:tabs>
          <w:tab w:val="left" w:pos="2160"/>
        </w:tabs>
      </w:pPr>
      <w:r w:rsidRPr="00903D27">
        <w:t>Number of UH invoices outstanding and total dollar value of UH Accounts Receivables at fiscal year end</w:t>
      </w:r>
    </w:p>
    <w:p w14:paraId="476697EC" w14:textId="1157D6E4" w:rsidR="00BC4287" w:rsidRPr="00442728" w:rsidRDefault="00BC4287" w:rsidP="00A65C50">
      <w:pPr>
        <w:pStyle w:val="BodyTextIndent3"/>
        <w:numPr>
          <w:ilvl w:val="2"/>
          <w:numId w:val="37"/>
        </w:numPr>
        <w:spacing w:after="0"/>
        <w:rPr>
          <w:rFonts w:cs="Arial"/>
          <w:sz w:val="24"/>
          <w:szCs w:val="24"/>
        </w:rPr>
      </w:pPr>
      <w:r w:rsidRPr="00442728">
        <w:rPr>
          <w:rFonts w:cs="Arial"/>
          <w:bCs/>
          <w:sz w:val="24"/>
          <w:szCs w:val="24"/>
        </w:rPr>
        <w:t>Business Office staff FTE (Civil Service, APT)</w:t>
      </w:r>
      <w:r w:rsidR="00442728" w:rsidRPr="00442728">
        <w:rPr>
          <w:rFonts w:cs="Arial"/>
          <w:sz w:val="24"/>
          <w:szCs w:val="24"/>
        </w:rPr>
        <w:t>*</w:t>
      </w:r>
    </w:p>
    <w:p w14:paraId="45DF1F03" w14:textId="77777777" w:rsidR="00BC4287" w:rsidRPr="00442728" w:rsidRDefault="00BC4287" w:rsidP="00BC4287">
      <w:pPr>
        <w:pStyle w:val="BodyTextIndent3"/>
        <w:tabs>
          <w:tab w:val="left" w:pos="2160"/>
        </w:tabs>
        <w:spacing w:after="0"/>
        <w:rPr>
          <w:rFonts w:cs="Arial"/>
          <w:sz w:val="24"/>
          <w:szCs w:val="24"/>
        </w:rPr>
      </w:pPr>
    </w:p>
    <w:p w14:paraId="1F065325" w14:textId="16367878" w:rsidR="00BC4287" w:rsidRPr="00903D27" w:rsidRDefault="00BC4287" w:rsidP="00A65C50">
      <w:pPr>
        <w:pStyle w:val="ListParagraph"/>
        <w:numPr>
          <w:ilvl w:val="1"/>
          <w:numId w:val="37"/>
        </w:numPr>
      </w:pPr>
      <w:r w:rsidRPr="00903D27">
        <w:t>Operations and Maintenance measurements (Standard, comparable measures across campuses):</w:t>
      </w:r>
    </w:p>
    <w:p w14:paraId="50B07221" w14:textId="77777777" w:rsidR="00BC4287" w:rsidRPr="00903D27" w:rsidRDefault="00BC4287" w:rsidP="00BC4287">
      <w:pPr>
        <w:ind w:left="1440"/>
      </w:pPr>
    </w:p>
    <w:p w14:paraId="1C1744F7" w14:textId="7FF37A4E" w:rsidR="00BC4287" w:rsidRPr="00442728" w:rsidRDefault="00BC4287" w:rsidP="00A65C50">
      <w:pPr>
        <w:pStyle w:val="BodyTextIndent3"/>
        <w:numPr>
          <w:ilvl w:val="2"/>
          <w:numId w:val="37"/>
        </w:numPr>
        <w:spacing w:after="0"/>
        <w:rPr>
          <w:rFonts w:cs="Arial"/>
          <w:sz w:val="24"/>
          <w:szCs w:val="24"/>
        </w:rPr>
      </w:pPr>
      <w:r w:rsidRPr="00442728">
        <w:rPr>
          <w:rFonts w:cs="Arial"/>
          <w:bCs/>
          <w:sz w:val="24"/>
          <w:szCs w:val="24"/>
        </w:rPr>
        <w:t>Number of work orders completed (fiscal year)</w:t>
      </w:r>
      <w:r w:rsidR="00442728" w:rsidRPr="00442728">
        <w:rPr>
          <w:rFonts w:cs="Arial"/>
          <w:sz w:val="24"/>
          <w:szCs w:val="24"/>
        </w:rPr>
        <w:t>*</w:t>
      </w:r>
    </w:p>
    <w:p w14:paraId="43BD7D90" w14:textId="0EB4C7D4" w:rsidR="00BC4287" w:rsidRPr="00442728" w:rsidRDefault="00BC4287" w:rsidP="00A65C50">
      <w:pPr>
        <w:pStyle w:val="ListParagraph"/>
        <w:numPr>
          <w:ilvl w:val="2"/>
          <w:numId w:val="37"/>
        </w:numPr>
        <w:tabs>
          <w:tab w:val="left" w:pos="2160"/>
        </w:tabs>
      </w:pPr>
      <w:r w:rsidRPr="00442728">
        <w:rPr>
          <w:bCs/>
        </w:rPr>
        <w:t>Janitor FTE</w:t>
      </w:r>
      <w:r w:rsidR="00442728" w:rsidRPr="00442728">
        <w:t>*</w:t>
      </w:r>
    </w:p>
    <w:p w14:paraId="5786E23D" w14:textId="72149C86" w:rsidR="00BC4287" w:rsidRPr="00442728" w:rsidRDefault="00BC4287" w:rsidP="00A65C50">
      <w:pPr>
        <w:pStyle w:val="ListParagraph"/>
        <w:numPr>
          <w:ilvl w:val="2"/>
          <w:numId w:val="37"/>
        </w:numPr>
      </w:pPr>
      <w:r w:rsidRPr="00442728">
        <w:t>Ratio of Building gross square feet per Janitor FTE</w:t>
      </w:r>
    </w:p>
    <w:p w14:paraId="6CA231B2" w14:textId="3E9FE8E1" w:rsidR="00BC4287" w:rsidRPr="00442728" w:rsidRDefault="00BC4287" w:rsidP="00A65C50">
      <w:pPr>
        <w:pStyle w:val="ListParagraph"/>
        <w:numPr>
          <w:ilvl w:val="2"/>
          <w:numId w:val="37"/>
        </w:numPr>
      </w:pPr>
      <w:r w:rsidRPr="00442728">
        <w:rPr>
          <w:bCs/>
        </w:rPr>
        <w:t>Groundskeeper/Laborer FTE</w:t>
      </w:r>
      <w:r w:rsidR="00442728" w:rsidRPr="00442728">
        <w:t>*</w:t>
      </w:r>
    </w:p>
    <w:p w14:paraId="25597D51" w14:textId="6C9BA539" w:rsidR="00BC4287" w:rsidRPr="00442728" w:rsidRDefault="00BC4287" w:rsidP="00A65C50">
      <w:pPr>
        <w:pStyle w:val="ListParagraph"/>
        <w:numPr>
          <w:ilvl w:val="2"/>
          <w:numId w:val="37"/>
        </w:numPr>
      </w:pPr>
      <w:r w:rsidRPr="00442728">
        <w:t>Ratio of Campus acres of land per Groundskeeper/Laborer FTE</w:t>
      </w:r>
    </w:p>
    <w:p w14:paraId="75294571" w14:textId="33BAAD43" w:rsidR="00BC4287" w:rsidRPr="00442728" w:rsidRDefault="00BC4287" w:rsidP="00A65C50">
      <w:pPr>
        <w:pStyle w:val="ListParagraph"/>
        <w:numPr>
          <w:ilvl w:val="2"/>
          <w:numId w:val="37"/>
        </w:numPr>
      </w:pPr>
      <w:r w:rsidRPr="00442728">
        <w:rPr>
          <w:bCs/>
        </w:rPr>
        <w:t>Building Maintenance FTE</w:t>
      </w:r>
      <w:r w:rsidR="00442728" w:rsidRPr="00442728">
        <w:t>*</w:t>
      </w:r>
    </w:p>
    <w:p w14:paraId="1DDBE0AE" w14:textId="0E09B015" w:rsidR="00967A13" w:rsidRPr="00442728" w:rsidRDefault="00BC4287" w:rsidP="00A65C50">
      <w:pPr>
        <w:pStyle w:val="ListParagraph"/>
        <w:numPr>
          <w:ilvl w:val="2"/>
          <w:numId w:val="37"/>
        </w:numPr>
      </w:pPr>
      <w:r w:rsidRPr="00442728">
        <w:rPr>
          <w:bCs/>
        </w:rPr>
        <w:t>Security FTE</w:t>
      </w:r>
      <w:r w:rsidR="00442728" w:rsidRPr="00442728">
        <w:t>*</w:t>
      </w:r>
    </w:p>
    <w:p w14:paraId="735E1A94" w14:textId="77777777" w:rsidR="00967A13" w:rsidRDefault="00967A13" w:rsidP="00967A13"/>
    <w:p w14:paraId="261049E5" w14:textId="18B39015" w:rsidR="00BC4287" w:rsidRPr="00A65C50" w:rsidRDefault="00BC4287" w:rsidP="00442728">
      <w:pPr>
        <w:pStyle w:val="ListParagraph"/>
        <w:numPr>
          <w:ilvl w:val="1"/>
          <w:numId w:val="37"/>
        </w:numPr>
      </w:pPr>
      <w:r w:rsidRPr="00A65C50">
        <w:rPr>
          <w:rFonts w:eastAsia="MS Mincho"/>
          <w:bCs/>
        </w:rPr>
        <w:t>Human Resources measurements (Standard, comparable measures across campuses):</w:t>
      </w:r>
    </w:p>
    <w:p w14:paraId="59EF8B64" w14:textId="77777777" w:rsidR="00BC4287" w:rsidRPr="00903D27" w:rsidRDefault="00BC4287" w:rsidP="00BC4287">
      <w:pPr>
        <w:pStyle w:val="BodyTextIndent"/>
        <w:ind w:left="1800"/>
        <w:rPr>
          <w:rFonts w:ascii="Arial" w:eastAsia="MS Mincho" w:hAnsi="Arial" w:cs="Arial"/>
          <w:i w:val="0"/>
          <w:iCs w:val="0"/>
          <w:color w:val="000000"/>
          <w:lang w:eastAsia="ja-JP"/>
        </w:rPr>
      </w:pPr>
    </w:p>
    <w:p w14:paraId="55C353D1" w14:textId="2C26F12D" w:rsidR="00BC4287" w:rsidRPr="00903D27" w:rsidRDefault="00BC4287" w:rsidP="00A65C50">
      <w:pPr>
        <w:pStyle w:val="BodyTextIndent"/>
        <w:numPr>
          <w:ilvl w:val="2"/>
          <w:numId w:val="37"/>
        </w:numPr>
        <w:rPr>
          <w:rFonts w:ascii="Arial" w:eastAsia="MS Mincho" w:hAnsi="Arial" w:cs="Arial"/>
          <w:i w:val="0"/>
          <w:iCs w:val="0"/>
          <w:color w:val="000000"/>
          <w:lang w:eastAsia="ja-JP"/>
        </w:rPr>
      </w:pPr>
      <w:r w:rsidRPr="00903D27">
        <w:rPr>
          <w:rFonts w:ascii="Arial" w:eastAsia="MS Mincho" w:hAnsi="Arial" w:cs="Arial"/>
          <w:i w:val="0"/>
          <w:iCs w:val="0"/>
          <w:color w:val="000000"/>
          <w:lang w:eastAsia="ja-JP"/>
        </w:rPr>
        <w:t>Number of PNF Transactions processed (fiscal year)</w:t>
      </w:r>
    </w:p>
    <w:p w14:paraId="4173669F" w14:textId="11BE6592" w:rsidR="00BC4287" w:rsidRPr="00903D27" w:rsidRDefault="00BC4287" w:rsidP="00A65C50">
      <w:pPr>
        <w:pStyle w:val="BodyTextIndent"/>
        <w:numPr>
          <w:ilvl w:val="2"/>
          <w:numId w:val="37"/>
        </w:numPr>
        <w:rPr>
          <w:rFonts w:ascii="Arial" w:eastAsia="MS Mincho" w:hAnsi="Arial" w:cs="Arial"/>
          <w:i w:val="0"/>
          <w:iCs w:val="0"/>
          <w:color w:val="000000"/>
          <w:lang w:eastAsia="ja-JP"/>
        </w:rPr>
      </w:pPr>
      <w:r w:rsidRPr="00903D27">
        <w:rPr>
          <w:rFonts w:ascii="Arial" w:eastAsia="MS Mincho" w:hAnsi="Arial" w:cs="Arial"/>
          <w:i w:val="0"/>
          <w:iCs w:val="0"/>
          <w:color w:val="000000"/>
          <w:lang w:eastAsia="ja-JP"/>
        </w:rPr>
        <w:t>Number of New Appointments processed (fiscal year)</w:t>
      </w:r>
    </w:p>
    <w:p w14:paraId="0334B89C" w14:textId="758B0A08" w:rsidR="00BC4287" w:rsidRPr="00903D27" w:rsidRDefault="00BC4287" w:rsidP="00A65C50">
      <w:pPr>
        <w:pStyle w:val="BodyTextIndent"/>
        <w:numPr>
          <w:ilvl w:val="2"/>
          <w:numId w:val="37"/>
        </w:numPr>
        <w:rPr>
          <w:rFonts w:ascii="Arial" w:eastAsia="MS Mincho" w:hAnsi="Arial" w:cs="Arial"/>
          <w:i w:val="0"/>
          <w:iCs w:val="0"/>
          <w:color w:val="000000"/>
          <w:lang w:eastAsia="ja-JP"/>
        </w:rPr>
      </w:pPr>
      <w:r w:rsidRPr="00903D27">
        <w:rPr>
          <w:rFonts w:ascii="Arial" w:eastAsia="MS Mincho" w:hAnsi="Arial" w:cs="Arial"/>
          <w:i w:val="0"/>
          <w:iCs w:val="0"/>
          <w:color w:val="000000"/>
          <w:lang w:eastAsia="ja-JP"/>
        </w:rPr>
        <w:t xml:space="preserve">Number of Lecturer PNF documents processed (fiscal year) </w:t>
      </w:r>
    </w:p>
    <w:p w14:paraId="189AD9CB" w14:textId="1A5145A3"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bCs/>
          <w:i w:val="0"/>
          <w:iCs w:val="0"/>
          <w:color w:val="000000"/>
          <w:lang w:eastAsia="ja-JP"/>
        </w:rPr>
        <w:t>Number of Form 6 Transactions processed (fiscal year)</w:t>
      </w:r>
      <w:r w:rsidR="00442728" w:rsidRPr="00442728">
        <w:rPr>
          <w:rFonts w:ascii="Arial" w:eastAsia="MS Mincho" w:hAnsi="Arial" w:cs="Arial"/>
          <w:bCs/>
          <w:i w:val="0"/>
          <w:iCs w:val="0"/>
          <w:color w:val="000000"/>
          <w:lang w:eastAsia="ja-JP"/>
        </w:rPr>
        <w:t>*</w:t>
      </w:r>
    </w:p>
    <w:p w14:paraId="07A1FF2B" w14:textId="637EE5A1"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i w:val="0"/>
          <w:iCs w:val="0"/>
          <w:color w:val="000000"/>
          <w:lang w:eastAsia="ja-JP"/>
        </w:rPr>
        <w:t>Number of Leave Cards processed (fiscal year)</w:t>
      </w:r>
    </w:p>
    <w:p w14:paraId="4C31EF54" w14:textId="62E35AD9" w:rsidR="00EA0A9F" w:rsidRPr="00EA0A9F" w:rsidRDefault="00EA0A9F" w:rsidP="00A65C50">
      <w:pPr>
        <w:pStyle w:val="BodyTextIndent"/>
        <w:numPr>
          <w:ilvl w:val="2"/>
          <w:numId w:val="37"/>
        </w:numPr>
        <w:rPr>
          <w:rFonts w:ascii="Arial" w:eastAsia="MS Mincho" w:hAnsi="Arial" w:cs="Arial"/>
          <w:i w:val="0"/>
          <w:iCs w:val="0"/>
          <w:color w:val="000000"/>
          <w:lang w:eastAsia="ja-JP"/>
        </w:rPr>
      </w:pPr>
      <w:r>
        <w:rPr>
          <w:rFonts w:ascii="Arial" w:eastAsia="MS Mincho" w:hAnsi="Arial" w:cs="Arial"/>
          <w:bCs/>
          <w:i w:val="0"/>
          <w:iCs w:val="0"/>
          <w:color w:val="000000"/>
          <w:lang w:eastAsia="ja-JP"/>
        </w:rPr>
        <w:t>Average number of work days:</w:t>
      </w:r>
    </w:p>
    <w:p w14:paraId="6CC6C47F" w14:textId="43BB8ABB" w:rsidR="00BC4287" w:rsidRPr="00442728" w:rsidRDefault="00EA0A9F" w:rsidP="00EA0A9F">
      <w:pPr>
        <w:pStyle w:val="BodyTextIndent"/>
        <w:numPr>
          <w:ilvl w:val="3"/>
          <w:numId w:val="37"/>
        </w:numPr>
        <w:rPr>
          <w:rFonts w:ascii="Arial" w:eastAsia="MS Mincho" w:hAnsi="Arial" w:cs="Arial"/>
          <w:i w:val="0"/>
          <w:iCs w:val="0"/>
          <w:color w:val="000000"/>
          <w:lang w:eastAsia="ja-JP"/>
        </w:rPr>
      </w:pPr>
      <w:r>
        <w:rPr>
          <w:rFonts w:ascii="Arial" w:eastAsia="MS Mincho" w:hAnsi="Arial" w:cs="Arial"/>
          <w:bCs/>
          <w:i w:val="0"/>
          <w:iCs w:val="0"/>
          <w:color w:val="000000"/>
          <w:lang w:eastAsia="ja-JP"/>
        </w:rPr>
        <w:t xml:space="preserve">Number of </w:t>
      </w:r>
      <w:r w:rsidR="00BC4287" w:rsidRPr="00442728">
        <w:rPr>
          <w:rFonts w:ascii="Arial" w:eastAsia="MS Mincho" w:hAnsi="Arial" w:cs="Arial"/>
          <w:bCs/>
          <w:i w:val="0"/>
          <w:iCs w:val="0"/>
          <w:color w:val="000000"/>
          <w:lang w:eastAsia="ja-JP"/>
        </w:rPr>
        <w:t>required for SF-1 to be approved (APT positions)</w:t>
      </w:r>
      <w:r w:rsidR="00442728" w:rsidRPr="00442728">
        <w:rPr>
          <w:rFonts w:ascii="Arial" w:eastAsia="MS Mincho" w:hAnsi="Arial" w:cs="Arial"/>
          <w:bCs/>
          <w:i w:val="0"/>
          <w:iCs w:val="0"/>
          <w:color w:val="000000"/>
          <w:lang w:eastAsia="ja-JP"/>
        </w:rPr>
        <w:t>*</w:t>
      </w:r>
    </w:p>
    <w:p w14:paraId="206D3EF7" w14:textId="0CC5EE72" w:rsidR="00BC4287" w:rsidRPr="00442728" w:rsidRDefault="00EA0A9F" w:rsidP="00A65C50">
      <w:pPr>
        <w:pStyle w:val="BodyTextIndent"/>
        <w:numPr>
          <w:ilvl w:val="3"/>
          <w:numId w:val="37"/>
        </w:numPr>
        <w:rPr>
          <w:rFonts w:ascii="Arial" w:eastAsia="MS Mincho" w:hAnsi="Arial" w:cs="Arial"/>
          <w:i w:val="0"/>
          <w:iCs w:val="0"/>
          <w:color w:val="000000"/>
          <w:lang w:eastAsia="ja-JP"/>
        </w:rPr>
      </w:pPr>
      <w:r>
        <w:rPr>
          <w:rFonts w:ascii="Arial" w:eastAsia="MS Mincho" w:hAnsi="Arial" w:cs="Arial"/>
          <w:bCs/>
          <w:i w:val="0"/>
          <w:iCs w:val="0"/>
          <w:color w:val="000000"/>
          <w:lang w:eastAsia="ja-JP"/>
        </w:rPr>
        <w:t xml:space="preserve">Number of </w:t>
      </w:r>
      <w:r w:rsidR="00BC4287" w:rsidRPr="00442728">
        <w:rPr>
          <w:rFonts w:ascii="Arial" w:eastAsia="MS Mincho" w:hAnsi="Arial" w:cs="Arial"/>
          <w:bCs/>
          <w:i w:val="0"/>
          <w:iCs w:val="0"/>
          <w:color w:val="000000"/>
          <w:lang w:eastAsia="ja-JP"/>
        </w:rPr>
        <w:t>position description to be approved (APT positions)</w:t>
      </w:r>
      <w:r w:rsidR="00442728" w:rsidRPr="00442728">
        <w:rPr>
          <w:rFonts w:ascii="Arial" w:eastAsia="MS Mincho" w:hAnsi="Arial" w:cs="Arial"/>
          <w:i w:val="0"/>
          <w:iCs w:val="0"/>
          <w:color w:val="000000"/>
          <w:lang w:eastAsia="ja-JP"/>
        </w:rPr>
        <w:t>*</w:t>
      </w:r>
    </w:p>
    <w:p w14:paraId="1A1542E7" w14:textId="530DDC54"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bCs/>
          <w:i w:val="0"/>
          <w:iCs w:val="0"/>
          <w:color w:val="000000"/>
          <w:lang w:eastAsia="ja-JP"/>
        </w:rPr>
        <w:t>Average number of work days to recruit faculty/APT positions</w:t>
      </w:r>
      <w:r w:rsidR="00442728" w:rsidRPr="00442728">
        <w:rPr>
          <w:rFonts w:ascii="Arial" w:eastAsia="MS Mincho" w:hAnsi="Arial" w:cs="Arial"/>
          <w:i w:val="0"/>
          <w:iCs w:val="0"/>
          <w:color w:val="000000"/>
          <w:lang w:eastAsia="ja-JP"/>
        </w:rPr>
        <w:t>*</w:t>
      </w:r>
    </w:p>
    <w:p w14:paraId="3CB46219" w14:textId="362F3C2A"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bCs/>
          <w:i w:val="0"/>
          <w:iCs w:val="0"/>
          <w:color w:val="000000"/>
          <w:lang w:eastAsia="ja-JP"/>
        </w:rPr>
        <w:t>Number of Grievances/Investigations filed (fiscal year)</w:t>
      </w:r>
      <w:r w:rsidR="00442728" w:rsidRPr="00442728">
        <w:rPr>
          <w:rFonts w:ascii="Arial" w:eastAsia="MS Mincho" w:hAnsi="Arial" w:cs="Arial"/>
          <w:i w:val="0"/>
          <w:iCs w:val="0"/>
          <w:color w:val="000000"/>
          <w:lang w:eastAsia="ja-JP"/>
        </w:rPr>
        <w:t>*</w:t>
      </w:r>
    </w:p>
    <w:p w14:paraId="6F242C2D" w14:textId="74755CA5"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bCs/>
          <w:i w:val="0"/>
          <w:iCs w:val="0"/>
          <w:color w:val="000000"/>
          <w:lang w:eastAsia="ja-JP"/>
        </w:rPr>
        <w:t>Human Resources FTE</w:t>
      </w:r>
      <w:r w:rsidR="00442728" w:rsidRPr="00442728">
        <w:rPr>
          <w:rFonts w:ascii="Arial" w:eastAsia="MS Mincho" w:hAnsi="Arial" w:cs="Arial"/>
          <w:i w:val="0"/>
          <w:iCs w:val="0"/>
          <w:color w:val="000000"/>
          <w:lang w:eastAsia="ja-JP"/>
        </w:rPr>
        <w:t>*</w:t>
      </w:r>
    </w:p>
    <w:p w14:paraId="59BFA50B" w14:textId="77777777"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i w:val="0"/>
          <w:iCs w:val="0"/>
          <w:color w:val="000000"/>
          <w:lang w:eastAsia="ja-JP"/>
        </w:rPr>
        <w:lastRenderedPageBreak/>
        <w:t>Faculty/Staff Headcount</w:t>
      </w:r>
    </w:p>
    <w:p w14:paraId="08670017" w14:textId="77777777" w:rsidR="00EA0A9F" w:rsidRPr="00EA0A9F" w:rsidRDefault="00EA0A9F" w:rsidP="00A65C50">
      <w:pPr>
        <w:pStyle w:val="BodyTextIndent"/>
        <w:numPr>
          <w:ilvl w:val="2"/>
          <w:numId w:val="37"/>
        </w:numPr>
        <w:rPr>
          <w:rFonts w:ascii="Arial" w:eastAsia="MS Mincho" w:hAnsi="Arial" w:cs="Arial"/>
          <w:i w:val="0"/>
          <w:iCs w:val="0"/>
          <w:color w:val="000000"/>
          <w:lang w:eastAsia="ja-JP"/>
        </w:rPr>
      </w:pPr>
      <w:r>
        <w:rPr>
          <w:rFonts w:ascii="Arial" w:eastAsia="MS Mincho" w:hAnsi="Arial" w:cs="Arial"/>
          <w:bCs/>
          <w:i w:val="0"/>
          <w:iCs w:val="0"/>
          <w:color w:val="000000"/>
          <w:lang w:eastAsia="ja-JP"/>
        </w:rPr>
        <w:t>Workers’ Compensation:</w:t>
      </w:r>
    </w:p>
    <w:p w14:paraId="282B8A03" w14:textId="7775E46C" w:rsidR="00BC4287" w:rsidRPr="00442728" w:rsidRDefault="00BC4287" w:rsidP="00EA0A9F">
      <w:pPr>
        <w:pStyle w:val="BodyTextIndent"/>
        <w:numPr>
          <w:ilvl w:val="3"/>
          <w:numId w:val="37"/>
        </w:numPr>
        <w:rPr>
          <w:rFonts w:ascii="Arial" w:eastAsia="MS Mincho" w:hAnsi="Arial" w:cs="Arial"/>
          <w:i w:val="0"/>
          <w:iCs w:val="0"/>
          <w:color w:val="000000"/>
          <w:lang w:eastAsia="ja-JP"/>
        </w:rPr>
      </w:pPr>
      <w:r w:rsidRPr="00442728">
        <w:rPr>
          <w:rFonts w:ascii="Arial" w:eastAsia="MS Mincho" w:hAnsi="Arial" w:cs="Arial"/>
          <w:bCs/>
          <w:i w:val="0"/>
          <w:iCs w:val="0"/>
          <w:color w:val="000000"/>
          <w:lang w:eastAsia="ja-JP"/>
        </w:rPr>
        <w:t>Number of existing claims as of beginning of fiscal year</w:t>
      </w:r>
      <w:r w:rsidR="00442728" w:rsidRPr="00442728">
        <w:rPr>
          <w:rFonts w:ascii="Arial" w:eastAsia="MS Mincho" w:hAnsi="Arial" w:cs="Arial"/>
          <w:i w:val="0"/>
          <w:iCs w:val="0"/>
          <w:color w:val="000000"/>
          <w:lang w:eastAsia="ja-JP"/>
        </w:rPr>
        <w:t>*</w:t>
      </w:r>
    </w:p>
    <w:p w14:paraId="295A67F6" w14:textId="00C8F31B" w:rsidR="00BC4287" w:rsidRPr="00442728" w:rsidRDefault="00BC4287" w:rsidP="00A65C50">
      <w:pPr>
        <w:pStyle w:val="BodyTextIndent3"/>
        <w:numPr>
          <w:ilvl w:val="3"/>
          <w:numId w:val="37"/>
        </w:numPr>
        <w:spacing w:after="0"/>
        <w:rPr>
          <w:rFonts w:cs="Arial"/>
          <w:sz w:val="24"/>
          <w:szCs w:val="24"/>
        </w:rPr>
      </w:pPr>
      <w:r w:rsidRPr="00442728">
        <w:rPr>
          <w:rFonts w:cs="Arial"/>
          <w:bCs/>
          <w:sz w:val="24"/>
          <w:szCs w:val="24"/>
        </w:rPr>
        <w:t>Number of new/reopened claims filed (fiscal year)</w:t>
      </w:r>
      <w:r w:rsidR="00442728" w:rsidRPr="00442728">
        <w:rPr>
          <w:rFonts w:cs="Arial"/>
          <w:sz w:val="24"/>
          <w:szCs w:val="24"/>
        </w:rPr>
        <w:t>*</w:t>
      </w:r>
    </w:p>
    <w:p w14:paraId="38230DA1" w14:textId="77777777" w:rsidR="00EA0A9F" w:rsidRPr="00EA0A9F" w:rsidRDefault="00EA0A9F" w:rsidP="00A65C50">
      <w:pPr>
        <w:pStyle w:val="BodyTextIndent3"/>
        <w:numPr>
          <w:ilvl w:val="2"/>
          <w:numId w:val="37"/>
        </w:numPr>
        <w:spacing w:after="0"/>
        <w:rPr>
          <w:rFonts w:cs="Arial"/>
          <w:sz w:val="24"/>
          <w:szCs w:val="24"/>
        </w:rPr>
      </w:pPr>
      <w:r>
        <w:rPr>
          <w:rFonts w:cs="Arial"/>
          <w:bCs/>
          <w:sz w:val="24"/>
          <w:szCs w:val="24"/>
        </w:rPr>
        <w:t>Temporary Disability Benefits (TDB):</w:t>
      </w:r>
    </w:p>
    <w:p w14:paraId="0C531E2A" w14:textId="1963F5F1" w:rsidR="00BC4287" w:rsidRPr="00442728" w:rsidRDefault="00BC4287" w:rsidP="00EA0A9F">
      <w:pPr>
        <w:pStyle w:val="BodyTextIndent3"/>
        <w:numPr>
          <w:ilvl w:val="3"/>
          <w:numId w:val="37"/>
        </w:numPr>
        <w:spacing w:after="0"/>
        <w:rPr>
          <w:rFonts w:cs="Arial"/>
          <w:sz w:val="24"/>
          <w:szCs w:val="24"/>
        </w:rPr>
      </w:pPr>
      <w:r w:rsidRPr="00442728">
        <w:rPr>
          <w:rFonts w:cs="Arial"/>
          <w:bCs/>
          <w:sz w:val="24"/>
          <w:szCs w:val="24"/>
        </w:rPr>
        <w:t>Number of existing claims as of beginning of fiscal year</w:t>
      </w:r>
      <w:r w:rsidR="00442728" w:rsidRPr="00442728">
        <w:rPr>
          <w:rFonts w:cs="Arial"/>
          <w:sz w:val="24"/>
          <w:szCs w:val="24"/>
        </w:rPr>
        <w:t>*</w:t>
      </w:r>
    </w:p>
    <w:p w14:paraId="6BB8E3E8" w14:textId="2ADEE31D" w:rsidR="00BC4287" w:rsidRPr="00442728" w:rsidRDefault="00BC4287" w:rsidP="00A65C50">
      <w:pPr>
        <w:pStyle w:val="BodyTextIndent3"/>
        <w:numPr>
          <w:ilvl w:val="3"/>
          <w:numId w:val="37"/>
        </w:numPr>
        <w:spacing w:after="0"/>
        <w:rPr>
          <w:rFonts w:cs="Arial"/>
          <w:sz w:val="24"/>
          <w:szCs w:val="24"/>
        </w:rPr>
      </w:pPr>
      <w:r w:rsidRPr="00442728">
        <w:rPr>
          <w:rFonts w:cs="Arial"/>
          <w:bCs/>
          <w:sz w:val="24"/>
          <w:szCs w:val="24"/>
        </w:rPr>
        <w:t>Number of new claims filed (fiscal year)</w:t>
      </w:r>
      <w:r w:rsidR="00442728" w:rsidRPr="00442728">
        <w:rPr>
          <w:rFonts w:cs="Arial"/>
          <w:sz w:val="24"/>
          <w:szCs w:val="24"/>
        </w:rPr>
        <w:t>*</w:t>
      </w:r>
    </w:p>
    <w:p w14:paraId="2F0C3365" w14:textId="77777777" w:rsidR="00BC4287" w:rsidRPr="00442728" w:rsidRDefault="00BC4287" w:rsidP="00BC4287">
      <w:pPr>
        <w:pStyle w:val="BodyTextIndent"/>
        <w:ind w:left="1860"/>
        <w:rPr>
          <w:rFonts w:ascii="Arial" w:eastAsia="MS Mincho" w:hAnsi="Arial" w:cs="Arial"/>
          <w:i w:val="0"/>
          <w:iCs w:val="0"/>
          <w:color w:val="000000"/>
          <w:lang w:eastAsia="ja-JP"/>
        </w:rPr>
      </w:pPr>
    </w:p>
    <w:p w14:paraId="312BD904" w14:textId="2E4AC883" w:rsidR="00BC4287" w:rsidRPr="00903D27" w:rsidRDefault="00BC4287" w:rsidP="00A65C50">
      <w:pPr>
        <w:pStyle w:val="BodyTextIndent"/>
        <w:numPr>
          <w:ilvl w:val="1"/>
          <w:numId w:val="37"/>
        </w:numPr>
        <w:rPr>
          <w:rFonts w:ascii="Arial" w:eastAsia="MS Mincho" w:hAnsi="Arial" w:cs="Arial"/>
          <w:i w:val="0"/>
          <w:iCs w:val="0"/>
          <w:color w:val="000000"/>
          <w:lang w:eastAsia="ja-JP"/>
        </w:rPr>
      </w:pPr>
      <w:r w:rsidRPr="00903D27">
        <w:rPr>
          <w:rFonts w:ascii="Arial" w:eastAsia="MS Mincho" w:hAnsi="Arial" w:cs="Arial"/>
          <w:i w:val="0"/>
          <w:iCs w:val="0"/>
          <w:color w:val="000000"/>
          <w:lang w:eastAsia="ja-JP"/>
        </w:rPr>
        <w:t>EEO/AA measurements (Standard, comparable measures across campuses):</w:t>
      </w:r>
    </w:p>
    <w:p w14:paraId="7A314E48" w14:textId="77777777" w:rsidR="00BC4287" w:rsidRPr="00903D27" w:rsidRDefault="00BC4287" w:rsidP="007D758D">
      <w:pPr>
        <w:pStyle w:val="BodyTextIndent"/>
        <w:jc w:val="right"/>
        <w:rPr>
          <w:rFonts w:ascii="Arial" w:eastAsia="MS Mincho" w:hAnsi="Arial" w:cs="Arial"/>
          <w:i w:val="0"/>
          <w:iCs w:val="0"/>
          <w:color w:val="000000"/>
          <w:lang w:eastAsia="ja-JP"/>
        </w:rPr>
      </w:pPr>
    </w:p>
    <w:p w14:paraId="50952C92" w14:textId="7795DC7A"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bCs/>
          <w:i w:val="0"/>
          <w:iCs w:val="0"/>
          <w:color w:val="000000"/>
          <w:lang w:eastAsia="ja-JP"/>
        </w:rPr>
        <w:t>Number of Training and workshops presented on campus (fiscal year)</w:t>
      </w:r>
      <w:r w:rsidR="00442728" w:rsidRPr="00442728">
        <w:rPr>
          <w:rFonts w:ascii="Arial" w:eastAsia="MS Mincho" w:hAnsi="Arial" w:cs="Arial"/>
          <w:i w:val="0"/>
          <w:iCs w:val="0"/>
          <w:color w:val="000000"/>
          <w:lang w:eastAsia="ja-JP"/>
        </w:rPr>
        <w:t>*</w:t>
      </w:r>
    </w:p>
    <w:p w14:paraId="05DBC62B" w14:textId="16DC96B3"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bCs/>
          <w:i w:val="0"/>
          <w:iCs w:val="0"/>
          <w:color w:val="000000"/>
          <w:lang w:eastAsia="ja-JP"/>
        </w:rPr>
        <w:t>Number of EEO related Training and workshop sessions attended (fiscal year)</w:t>
      </w:r>
      <w:r w:rsidR="00442728" w:rsidRPr="00442728">
        <w:rPr>
          <w:rFonts w:ascii="Arial" w:eastAsia="MS Mincho" w:hAnsi="Arial" w:cs="Arial"/>
          <w:i w:val="0"/>
          <w:iCs w:val="0"/>
          <w:color w:val="000000"/>
          <w:lang w:eastAsia="ja-JP"/>
        </w:rPr>
        <w:t>*</w:t>
      </w:r>
    </w:p>
    <w:p w14:paraId="5B4E0D07" w14:textId="11A0AB83"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i w:val="0"/>
          <w:iCs w:val="0"/>
          <w:color w:val="000000"/>
          <w:lang w:eastAsia="ja-JP"/>
        </w:rPr>
        <w:t>Utilization analysis and numeric hiring goals</w:t>
      </w:r>
    </w:p>
    <w:p w14:paraId="5C56A23A" w14:textId="33F10FA2"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bCs/>
          <w:i w:val="0"/>
          <w:iCs w:val="0"/>
          <w:color w:val="000000"/>
          <w:lang w:eastAsia="ja-JP"/>
        </w:rPr>
        <w:t>Number of EEO complaints formally filed (fiscal year)</w:t>
      </w:r>
      <w:r w:rsidR="00442728" w:rsidRPr="00442728">
        <w:rPr>
          <w:rFonts w:ascii="Arial" w:eastAsia="MS Mincho" w:hAnsi="Arial" w:cs="Arial"/>
          <w:i w:val="0"/>
          <w:iCs w:val="0"/>
          <w:color w:val="000000"/>
          <w:lang w:eastAsia="ja-JP"/>
        </w:rPr>
        <w:t>*</w:t>
      </w:r>
    </w:p>
    <w:p w14:paraId="029A7F5D" w14:textId="13CE51C4"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bCs/>
          <w:i w:val="0"/>
          <w:iCs w:val="0"/>
          <w:color w:val="000000"/>
          <w:lang w:eastAsia="ja-JP"/>
        </w:rPr>
        <w:t>Number of campus EEO investigations, including campus initiated investigations (fiscal year)</w:t>
      </w:r>
      <w:r w:rsidR="00442728" w:rsidRPr="00442728">
        <w:rPr>
          <w:rFonts w:ascii="Arial" w:eastAsia="MS Mincho" w:hAnsi="Arial" w:cs="Arial"/>
          <w:i w:val="0"/>
          <w:iCs w:val="0"/>
          <w:color w:val="000000"/>
          <w:lang w:eastAsia="ja-JP"/>
        </w:rPr>
        <w:t>*</w:t>
      </w:r>
    </w:p>
    <w:p w14:paraId="7C14C2A9" w14:textId="241BCEB7" w:rsidR="00BC4287" w:rsidRPr="00442728" w:rsidRDefault="00BC4287" w:rsidP="00A65C50">
      <w:pPr>
        <w:pStyle w:val="BodyTextIndent"/>
        <w:numPr>
          <w:ilvl w:val="2"/>
          <w:numId w:val="37"/>
        </w:numPr>
        <w:rPr>
          <w:rFonts w:ascii="Arial" w:eastAsia="MS Mincho" w:hAnsi="Arial" w:cs="Arial"/>
          <w:i w:val="0"/>
          <w:iCs w:val="0"/>
          <w:color w:val="000000"/>
          <w:lang w:eastAsia="ja-JP"/>
        </w:rPr>
      </w:pPr>
      <w:r w:rsidRPr="00442728">
        <w:rPr>
          <w:rFonts w:ascii="Arial" w:eastAsia="MS Mincho" w:hAnsi="Arial" w:cs="Arial"/>
          <w:bCs/>
          <w:i w:val="0"/>
          <w:iCs w:val="0"/>
          <w:color w:val="000000"/>
          <w:lang w:eastAsia="ja-JP"/>
        </w:rPr>
        <w:t>Number of campus EEO officers</w:t>
      </w:r>
      <w:r w:rsidR="00442728" w:rsidRPr="00442728">
        <w:rPr>
          <w:rFonts w:ascii="Arial" w:eastAsia="MS Mincho" w:hAnsi="Arial" w:cs="Arial"/>
          <w:i w:val="0"/>
          <w:iCs w:val="0"/>
          <w:color w:val="000000"/>
          <w:lang w:eastAsia="ja-JP"/>
        </w:rPr>
        <w:t>*</w:t>
      </w:r>
    </w:p>
    <w:p w14:paraId="437CD039" w14:textId="51B18FC1" w:rsidR="00BC4287" w:rsidRPr="00903D27" w:rsidRDefault="00BC4287" w:rsidP="00BC4287">
      <w:pPr>
        <w:pStyle w:val="BodyTextIndent"/>
        <w:ind w:left="2160"/>
        <w:rPr>
          <w:rFonts w:ascii="Arial" w:eastAsia="MS Mincho" w:hAnsi="Arial" w:cs="Arial"/>
          <w:i w:val="0"/>
          <w:iCs w:val="0"/>
          <w:color w:val="000000"/>
          <w:lang w:eastAsia="ja-JP"/>
        </w:rPr>
      </w:pPr>
    </w:p>
    <w:p w14:paraId="697E2502" w14:textId="3A31F08A" w:rsidR="00BC4287" w:rsidRPr="00903D27" w:rsidRDefault="00BC4287" w:rsidP="00A65C50">
      <w:pPr>
        <w:pStyle w:val="BodyTextIndent"/>
        <w:numPr>
          <w:ilvl w:val="1"/>
          <w:numId w:val="37"/>
        </w:numPr>
        <w:rPr>
          <w:rFonts w:ascii="Arial" w:eastAsia="MS Mincho" w:hAnsi="Arial" w:cs="Arial"/>
          <w:i w:val="0"/>
          <w:iCs w:val="0"/>
          <w:color w:val="000000"/>
          <w:lang w:eastAsia="ja-JP"/>
        </w:rPr>
      </w:pPr>
      <w:r w:rsidRPr="00903D27">
        <w:rPr>
          <w:rFonts w:ascii="Arial" w:eastAsia="MS Mincho" w:hAnsi="Arial" w:cs="Arial"/>
          <w:i w:val="0"/>
          <w:iCs w:val="0"/>
          <w:color w:val="000000"/>
          <w:lang w:eastAsia="ja-JP"/>
        </w:rPr>
        <w:t>Research, Training, Auxiliary Enterprises &amp; Emergency Management (Standard, comparable measures across campuses):</w:t>
      </w:r>
    </w:p>
    <w:p w14:paraId="275EA80D" w14:textId="77777777" w:rsidR="00BC4287" w:rsidRPr="00903D27" w:rsidRDefault="00BC4287" w:rsidP="00BC4287">
      <w:pPr>
        <w:pStyle w:val="BodyTextIndent"/>
        <w:rPr>
          <w:rFonts w:ascii="Arial" w:eastAsia="MS Mincho" w:hAnsi="Arial" w:cs="Arial"/>
          <w:i w:val="0"/>
          <w:iCs w:val="0"/>
          <w:color w:val="000000"/>
          <w:lang w:eastAsia="ja-JP"/>
        </w:rPr>
      </w:pPr>
    </w:p>
    <w:p w14:paraId="7561CAE5" w14:textId="1074133F" w:rsidR="00BC4287" w:rsidRPr="00A57DF6" w:rsidRDefault="00BC4287" w:rsidP="00A65C50">
      <w:pPr>
        <w:pStyle w:val="BodyTextIndent"/>
        <w:numPr>
          <w:ilvl w:val="2"/>
          <w:numId w:val="37"/>
        </w:numPr>
        <w:rPr>
          <w:rFonts w:ascii="Arial" w:eastAsia="MS Mincho" w:hAnsi="Arial" w:cs="Arial"/>
          <w:i w:val="0"/>
          <w:iCs w:val="0"/>
          <w:color w:val="000000"/>
          <w:lang w:eastAsia="ja-JP"/>
        </w:rPr>
      </w:pPr>
      <w:r w:rsidRPr="00A57DF6">
        <w:rPr>
          <w:rFonts w:ascii="Arial" w:eastAsia="MS Mincho" w:hAnsi="Arial" w:cs="Arial"/>
          <w:bCs/>
          <w:i w:val="0"/>
          <w:iCs w:val="0"/>
          <w:color w:val="000000"/>
          <w:lang w:eastAsia="ja-JP"/>
        </w:rPr>
        <w:t>Yearly Number of Affiliation, Sponsored/Sheltered Class Agreements</w:t>
      </w:r>
      <w:r w:rsidR="005D7FE7">
        <w:rPr>
          <w:rFonts w:ascii="Arial" w:eastAsia="MS Mincho" w:hAnsi="Arial" w:cs="Arial"/>
          <w:i w:val="0"/>
          <w:iCs w:val="0"/>
          <w:color w:val="000000"/>
          <w:lang w:eastAsia="ja-JP"/>
        </w:rPr>
        <w:t>**</w:t>
      </w:r>
    </w:p>
    <w:p w14:paraId="43B19AAB" w14:textId="50131338" w:rsidR="00BC4287" w:rsidRPr="00A57DF6" w:rsidRDefault="00BC4287" w:rsidP="00A65C50">
      <w:pPr>
        <w:pStyle w:val="BodyTextIndent"/>
        <w:numPr>
          <w:ilvl w:val="2"/>
          <w:numId w:val="37"/>
        </w:numPr>
        <w:rPr>
          <w:rFonts w:ascii="Arial" w:eastAsia="MS Mincho" w:hAnsi="Arial" w:cs="Arial"/>
          <w:i w:val="0"/>
          <w:iCs w:val="0"/>
          <w:color w:val="000000"/>
          <w:lang w:eastAsia="ja-JP"/>
        </w:rPr>
      </w:pPr>
      <w:r w:rsidRPr="00A57DF6">
        <w:rPr>
          <w:rFonts w:ascii="Arial" w:eastAsia="MS Mincho" w:hAnsi="Arial" w:cs="Arial"/>
          <w:bCs/>
          <w:i w:val="0"/>
          <w:iCs w:val="0"/>
          <w:color w:val="000000"/>
          <w:lang w:eastAsia="ja-JP"/>
        </w:rPr>
        <w:t xml:space="preserve">Number of “Agreements &amp; Contracts” training classes conducted each </w:t>
      </w:r>
      <w:proofErr w:type="gramStart"/>
      <w:r w:rsidRPr="00A57DF6">
        <w:rPr>
          <w:rFonts w:ascii="Arial" w:eastAsia="MS Mincho" w:hAnsi="Arial" w:cs="Arial"/>
          <w:bCs/>
          <w:i w:val="0"/>
          <w:iCs w:val="0"/>
          <w:color w:val="000000"/>
          <w:lang w:eastAsia="ja-JP"/>
        </w:rPr>
        <w:t>year.</w:t>
      </w:r>
      <w:r w:rsidR="005D7FE7">
        <w:rPr>
          <w:rFonts w:ascii="Arial" w:eastAsia="MS Mincho" w:hAnsi="Arial" w:cs="Arial"/>
          <w:i w:val="0"/>
          <w:iCs w:val="0"/>
          <w:color w:val="000000"/>
          <w:lang w:eastAsia="ja-JP"/>
        </w:rPr>
        <w:t>*</w:t>
      </w:r>
      <w:proofErr w:type="gramEnd"/>
      <w:r w:rsidR="005D7FE7">
        <w:rPr>
          <w:rFonts w:ascii="Arial" w:eastAsia="MS Mincho" w:hAnsi="Arial" w:cs="Arial"/>
          <w:i w:val="0"/>
          <w:iCs w:val="0"/>
          <w:color w:val="000000"/>
          <w:lang w:eastAsia="ja-JP"/>
        </w:rPr>
        <w:t>*</w:t>
      </w:r>
    </w:p>
    <w:p w14:paraId="0F87661E" w14:textId="3B0DC8FD" w:rsidR="00BC4287" w:rsidRPr="00903D27" w:rsidRDefault="00BC4287" w:rsidP="00A65C50">
      <w:pPr>
        <w:pStyle w:val="BodyTextIndent"/>
        <w:numPr>
          <w:ilvl w:val="2"/>
          <w:numId w:val="37"/>
        </w:numPr>
        <w:rPr>
          <w:rFonts w:ascii="Arial" w:eastAsia="MS Mincho" w:hAnsi="Arial" w:cs="Arial"/>
          <w:i w:val="0"/>
          <w:iCs w:val="0"/>
          <w:color w:val="000000"/>
          <w:lang w:eastAsia="ja-JP"/>
        </w:rPr>
      </w:pPr>
      <w:r w:rsidRPr="00903D27">
        <w:rPr>
          <w:rFonts w:ascii="Arial" w:eastAsia="MS Mincho" w:hAnsi="Arial" w:cs="Arial"/>
          <w:i w:val="0"/>
          <w:iCs w:val="0"/>
          <w:color w:val="000000"/>
          <w:lang w:eastAsia="ja-JP"/>
        </w:rPr>
        <w:t>Ratio of the number of Affiliation, Sponsored/Sheltered Class agreements reviewed and found to be in compliance as part of the post-audit review process.</w:t>
      </w:r>
    </w:p>
    <w:p w14:paraId="58655820" w14:textId="1AE46EF9" w:rsidR="00BC4287" w:rsidRPr="00903D27" w:rsidRDefault="00BC4287" w:rsidP="00A65C50">
      <w:pPr>
        <w:pStyle w:val="BodyTextIndent"/>
        <w:numPr>
          <w:ilvl w:val="2"/>
          <w:numId w:val="37"/>
        </w:numPr>
        <w:rPr>
          <w:rFonts w:ascii="Arial" w:eastAsia="MS Mincho" w:hAnsi="Arial" w:cs="Arial"/>
          <w:i w:val="0"/>
          <w:iCs w:val="0"/>
          <w:color w:val="000000"/>
          <w:lang w:eastAsia="ja-JP"/>
        </w:rPr>
      </w:pPr>
      <w:r w:rsidRPr="00903D27">
        <w:rPr>
          <w:rFonts w:ascii="Arial" w:eastAsia="MS Mincho" w:hAnsi="Arial" w:cs="Arial"/>
          <w:i w:val="0"/>
          <w:iCs w:val="0"/>
          <w:color w:val="000000"/>
          <w:lang w:eastAsia="ja-JP"/>
        </w:rPr>
        <w:t>Number of Auxiliary Services/Enterprises related consultations for improvement of programs</w:t>
      </w:r>
    </w:p>
    <w:p w14:paraId="42F2AB8D" w14:textId="488210DC" w:rsidR="00BC4287" w:rsidRPr="00903D27" w:rsidRDefault="00BC4287" w:rsidP="00A65C50">
      <w:pPr>
        <w:pStyle w:val="BodyTextIndent"/>
        <w:numPr>
          <w:ilvl w:val="2"/>
          <w:numId w:val="37"/>
        </w:numPr>
        <w:rPr>
          <w:rFonts w:ascii="Arial" w:eastAsia="MS Mincho" w:hAnsi="Arial" w:cs="Arial"/>
          <w:i w:val="0"/>
          <w:iCs w:val="0"/>
          <w:color w:val="000000"/>
          <w:lang w:eastAsia="ja-JP"/>
        </w:rPr>
      </w:pPr>
      <w:r w:rsidRPr="00903D27">
        <w:rPr>
          <w:rFonts w:ascii="Arial" w:eastAsia="MS Mincho" w:hAnsi="Arial" w:cs="Arial"/>
          <w:i w:val="0"/>
          <w:iCs w:val="0"/>
          <w:color w:val="000000"/>
          <w:lang w:eastAsia="ja-JP"/>
        </w:rPr>
        <w:t>Number of Commercial Enterprises consultations for the establishment of new ventures</w:t>
      </w:r>
    </w:p>
    <w:p w14:paraId="72AC1796" w14:textId="40CDAFEC" w:rsidR="00BC4287" w:rsidRPr="00903D27" w:rsidRDefault="00BC4287" w:rsidP="00A65C50">
      <w:pPr>
        <w:pStyle w:val="BodyTextIndent"/>
        <w:numPr>
          <w:ilvl w:val="2"/>
          <w:numId w:val="37"/>
        </w:numPr>
        <w:rPr>
          <w:rFonts w:ascii="Arial" w:eastAsia="MS Mincho" w:hAnsi="Arial" w:cs="Arial"/>
          <w:i w:val="0"/>
          <w:iCs w:val="0"/>
          <w:color w:val="000000"/>
          <w:lang w:eastAsia="ja-JP"/>
        </w:rPr>
      </w:pPr>
      <w:r w:rsidRPr="00903D27">
        <w:rPr>
          <w:rFonts w:ascii="Arial" w:eastAsia="MS Mincho" w:hAnsi="Arial" w:cs="Arial"/>
          <w:i w:val="0"/>
          <w:iCs w:val="0"/>
          <w:color w:val="000000"/>
          <w:lang w:eastAsia="ja-JP"/>
        </w:rPr>
        <w:t>Number of requests for assistance to create technical specifications for the procurement of services related to auxiliary and commercial enterprises</w:t>
      </w:r>
    </w:p>
    <w:p w14:paraId="4F11CDC0" w14:textId="7178E29F" w:rsidR="00BC4287" w:rsidRPr="00A57DF6" w:rsidRDefault="00BC4287" w:rsidP="00A65C50">
      <w:pPr>
        <w:pStyle w:val="BodyTextIndent"/>
        <w:numPr>
          <w:ilvl w:val="2"/>
          <w:numId w:val="37"/>
        </w:numPr>
        <w:rPr>
          <w:rFonts w:ascii="Arial" w:eastAsia="MS Mincho" w:hAnsi="Arial" w:cs="Arial"/>
          <w:i w:val="0"/>
          <w:iCs w:val="0"/>
          <w:color w:val="000000"/>
          <w:lang w:eastAsia="ja-JP"/>
        </w:rPr>
      </w:pPr>
      <w:r w:rsidRPr="00A57DF6">
        <w:rPr>
          <w:rFonts w:ascii="Arial" w:eastAsia="MS Mincho" w:hAnsi="Arial" w:cs="Arial"/>
          <w:bCs/>
          <w:i w:val="0"/>
          <w:iCs w:val="0"/>
          <w:color w:val="000000"/>
          <w:lang w:eastAsia="ja-JP"/>
        </w:rPr>
        <w:t>Number of security training classes attended by Campus Security Officers and administrators (excluding Contract Guard Services)</w:t>
      </w:r>
      <w:r w:rsidR="00A57DF6" w:rsidRPr="00A57DF6">
        <w:rPr>
          <w:rFonts w:ascii="Arial" w:eastAsia="MS Mincho" w:hAnsi="Arial" w:cs="Arial"/>
          <w:i w:val="0"/>
          <w:iCs w:val="0"/>
          <w:color w:val="000000"/>
          <w:lang w:eastAsia="ja-JP"/>
        </w:rPr>
        <w:t>**</w:t>
      </w:r>
    </w:p>
    <w:p w14:paraId="790F2D1E" w14:textId="7D214976" w:rsidR="00BC4287" w:rsidRPr="00A57DF6" w:rsidRDefault="00BC4287" w:rsidP="00A65C50">
      <w:pPr>
        <w:pStyle w:val="BodyTextIndent"/>
        <w:numPr>
          <w:ilvl w:val="2"/>
          <w:numId w:val="37"/>
        </w:numPr>
        <w:rPr>
          <w:rFonts w:ascii="Arial" w:eastAsia="MS Mincho" w:hAnsi="Arial" w:cs="Arial"/>
          <w:i w:val="0"/>
          <w:iCs w:val="0"/>
          <w:color w:val="000000"/>
          <w:lang w:eastAsia="ja-JP"/>
        </w:rPr>
      </w:pPr>
      <w:r w:rsidRPr="00A57DF6">
        <w:rPr>
          <w:rFonts w:ascii="Arial" w:eastAsia="MS Mincho" w:hAnsi="Arial" w:cs="Arial"/>
          <w:bCs/>
          <w:i w:val="0"/>
          <w:iCs w:val="0"/>
          <w:color w:val="000000"/>
          <w:lang w:eastAsia="ja-JP"/>
        </w:rPr>
        <w:t>Number of campus administrators ICS/NIMS certified in emergency preparedness</w:t>
      </w:r>
      <w:r w:rsidR="00A57DF6" w:rsidRPr="00A57DF6">
        <w:rPr>
          <w:rFonts w:ascii="Arial" w:eastAsia="MS Mincho" w:hAnsi="Arial" w:cs="Arial"/>
          <w:i w:val="0"/>
          <w:iCs w:val="0"/>
          <w:color w:val="000000"/>
          <w:lang w:eastAsia="ja-JP"/>
        </w:rPr>
        <w:t>**</w:t>
      </w:r>
    </w:p>
    <w:p w14:paraId="5642C717" w14:textId="47747E33" w:rsidR="00BC4287" w:rsidRPr="00A57DF6" w:rsidRDefault="00BC4287" w:rsidP="00A65C50">
      <w:pPr>
        <w:pStyle w:val="BodyTextIndent"/>
        <w:numPr>
          <w:ilvl w:val="2"/>
          <w:numId w:val="37"/>
        </w:numPr>
        <w:rPr>
          <w:rFonts w:ascii="Arial" w:eastAsia="MS Mincho" w:hAnsi="Arial" w:cs="Arial"/>
          <w:i w:val="0"/>
          <w:iCs w:val="0"/>
          <w:color w:val="000000"/>
          <w:lang w:eastAsia="ja-JP"/>
        </w:rPr>
      </w:pPr>
      <w:r w:rsidRPr="00A57DF6">
        <w:rPr>
          <w:rFonts w:ascii="Arial" w:eastAsia="MS Mincho" w:hAnsi="Arial" w:cs="Arial"/>
          <w:bCs/>
          <w:i w:val="0"/>
          <w:iCs w:val="0"/>
          <w:color w:val="000000"/>
          <w:lang w:eastAsia="ja-JP"/>
        </w:rPr>
        <w:t>Number of campus exercises conducted to support campus emergency readiness efforts</w:t>
      </w:r>
      <w:r w:rsidR="00A57DF6" w:rsidRPr="00A57DF6">
        <w:rPr>
          <w:rFonts w:ascii="Arial" w:eastAsia="MS Mincho" w:hAnsi="Arial" w:cs="Arial"/>
          <w:i w:val="0"/>
          <w:iCs w:val="0"/>
          <w:color w:val="000000"/>
          <w:lang w:eastAsia="ja-JP"/>
        </w:rPr>
        <w:t>**</w:t>
      </w:r>
    </w:p>
    <w:p w14:paraId="5ADCAC79" w14:textId="327B167D" w:rsidR="00BC4287" w:rsidRPr="00A57DF6" w:rsidRDefault="00BC4287" w:rsidP="00A65C50">
      <w:pPr>
        <w:pStyle w:val="BodyTextIndent"/>
        <w:numPr>
          <w:ilvl w:val="2"/>
          <w:numId w:val="37"/>
        </w:numPr>
        <w:rPr>
          <w:rFonts w:ascii="Arial" w:eastAsia="MS Mincho" w:hAnsi="Arial" w:cs="Arial"/>
          <w:i w:val="0"/>
          <w:iCs w:val="0"/>
          <w:color w:val="000000"/>
          <w:lang w:eastAsia="ja-JP"/>
        </w:rPr>
      </w:pPr>
      <w:r w:rsidRPr="00A57DF6">
        <w:rPr>
          <w:rFonts w:ascii="Arial" w:eastAsia="MS Mincho" w:hAnsi="Arial" w:cs="Arial"/>
          <w:bCs/>
          <w:i w:val="0"/>
          <w:iCs w:val="0"/>
          <w:color w:val="000000"/>
          <w:lang w:eastAsia="ja-JP"/>
        </w:rPr>
        <w:t>Number of workshops attended in developing and implementing policies and procedures for emergency preparedness/readiness</w:t>
      </w:r>
      <w:r w:rsidR="00A57DF6" w:rsidRPr="00A57DF6">
        <w:rPr>
          <w:rFonts w:ascii="Arial" w:eastAsia="MS Mincho" w:hAnsi="Arial" w:cs="Arial"/>
          <w:i w:val="0"/>
          <w:iCs w:val="0"/>
          <w:color w:val="000000"/>
          <w:lang w:eastAsia="ja-JP"/>
        </w:rPr>
        <w:t>**</w:t>
      </w:r>
    </w:p>
    <w:p w14:paraId="5ED1861B" w14:textId="55E25145" w:rsidR="00BC4287" w:rsidRPr="00A57DF6" w:rsidRDefault="00BC4287" w:rsidP="00A65C50">
      <w:pPr>
        <w:pStyle w:val="BodyTextIndent"/>
        <w:numPr>
          <w:ilvl w:val="2"/>
          <w:numId w:val="37"/>
        </w:numPr>
        <w:rPr>
          <w:rFonts w:ascii="Arial" w:eastAsia="MS Mincho" w:hAnsi="Arial" w:cs="Arial"/>
          <w:i w:val="0"/>
          <w:iCs w:val="0"/>
          <w:color w:val="000000"/>
          <w:lang w:eastAsia="ja-JP"/>
        </w:rPr>
      </w:pPr>
      <w:r w:rsidRPr="00A57DF6">
        <w:rPr>
          <w:rFonts w:ascii="Arial" w:eastAsia="MS Mincho" w:hAnsi="Arial" w:cs="Arial"/>
          <w:bCs/>
          <w:i w:val="0"/>
          <w:iCs w:val="0"/>
          <w:color w:val="000000"/>
          <w:lang w:eastAsia="ja-JP"/>
        </w:rPr>
        <w:t>Number of Cleary Act report revisions and improvements made to disseminate accurate and concise information related to security on campus</w:t>
      </w:r>
      <w:r w:rsidR="00A57DF6" w:rsidRPr="00A57DF6">
        <w:rPr>
          <w:rFonts w:ascii="Arial" w:eastAsia="MS Mincho" w:hAnsi="Arial" w:cs="Arial"/>
          <w:i w:val="0"/>
          <w:iCs w:val="0"/>
          <w:color w:val="000000"/>
          <w:lang w:eastAsia="ja-JP"/>
        </w:rPr>
        <w:t>**</w:t>
      </w:r>
    </w:p>
    <w:p w14:paraId="2712A615" w14:textId="5FB327CD" w:rsidR="00BC4287" w:rsidRPr="00A57DF6" w:rsidRDefault="00BC4287" w:rsidP="00A65C50">
      <w:pPr>
        <w:pStyle w:val="BodyTextIndent"/>
        <w:numPr>
          <w:ilvl w:val="2"/>
          <w:numId w:val="37"/>
        </w:numPr>
        <w:rPr>
          <w:rFonts w:ascii="Arial" w:eastAsia="MS Mincho" w:hAnsi="Arial" w:cs="Arial"/>
          <w:i w:val="0"/>
          <w:iCs w:val="0"/>
          <w:color w:val="000000"/>
          <w:lang w:eastAsia="ja-JP"/>
        </w:rPr>
      </w:pPr>
      <w:r w:rsidRPr="00A57DF6">
        <w:rPr>
          <w:rFonts w:ascii="Arial" w:eastAsia="MS Mincho" w:hAnsi="Arial" w:cs="Arial"/>
          <w:bCs/>
          <w:i w:val="0"/>
          <w:iCs w:val="0"/>
          <w:color w:val="000000"/>
          <w:lang w:eastAsia="ja-JP"/>
        </w:rPr>
        <w:lastRenderedPageBreak/>
        <w:t>Number of state vehicle registrations processed</w:t>
      </w:r>
      <w:r w:rsidR="00A57DF6" w:rsidRPr="00A57DF6">
        <w:rPr>
          <w:rFonts w:ascii="Arial" w:eastAsia="MS Mincho" w:hAnsi="Arial" w:cs="Arial"/>
          <w:i w:val="0"/>
          <w:iCs w:val="0"/>
          <w:color w:val="000000"/>
          <w:lang w:eastAsia="ja-JP"/>
        </w:rPr>
        <w:t>**</w:t>
      </w:r>
    </w:p>
    <w:p w14:paraId="117A392A" w14:textId="7ACAA70C" w:rsidR="00BC4287" w:rsidRPr="00A57DF6" w:rsidRDefault="00BC4287" w:rsidP="00A65C50">
      <w:pPr>
        <w:pStyle w:val="BodyTextIndent"/>
        <w:numPr>
          <w:ilvl w:val="2"/>
          <w:numId w:val="37"/>
        </w:numPr>
        <w:rPr>
          <w:rFonts w:ascii="Arial" w:eastAsia="MS Mincho" w:hAnsi="Arial" w:cs="Arial"/>
          <w:i w:val="0"/>
          <w:iCs w:val="0"/>
          <w:color w:val="000000"/>
          <w:lang w:eastAsia="ja-JP"/>
        </w:rPr>
      </w:pPr>
      <w:r w:rsidRPr="00A57DF6">
        <w:rPr>
          <w:rFonts w:ascii="Arial" w:eastAsia="MS Mincho" w:hAnsi="Arial" w:cs="Arial"/>
          <w:bCs/>
          <w:i w:val="0"/>
          <w:iCs w:val="0"/>
          <w:color w:val="000000"/>
          <w:lang w:eastAsia="ja-JP"/>
        </w:rPr>
        <w:t>Number of state vehicles reported to DAGS as disposed/new/transferred/or changed in insurance coverage</w:t>
      </w:r>
      <w:r w:rsidR="00A57DF6" w:rsidRPr="00A57DF6">
        <w:rPr>
          <w:rFonts w:ascii="Arial" w:eastAsia="MS Mincho" w:hAnsi="Arial" w:cs="Arial"/>
          <w:i w:val="0"/>
          <w:iCs w:val="0"/>
          <w:color w:val="000000"/>
          <w:lang w:eastAsia="ja-JP"/>
        </w:rPr>
        <w:t>**</w:t>
      </w:r>
    </w:p>
    <w:p w14:paraId="363597FF" w14:textId="77777777" w:rsidR="00BC4287" w:rsidRPr="00903D27" w:rsidRDefault="00BC4287" w:rsidP="00BC4287">
      <w:pPr>
        <w:pStyle w:val="BodyTextIndent"/>
        <w:rPr>
          <w:rFonts w:ascii="Arial" w:eastAsia="MS Mincho" w:hAnsi="Arial" w:cs="Arial"/>
          <w:i w:val="0"/>
          <w:iCs w:val="0"/>
          <w:color w:val="000000"/>
          <w:lang w:eastAsia="ja-JP"/>
        </w:rPr>
      </w:pPr>
    </w:p>
    <w:p w14:paraId="4114D8AB" w14:textId="3298B06F" w:rsidR="00BC4287" w:rsidRPr="00903D27" w:rsidRDefault="00BC4287" w:rsidP="00A65C50">
      <w:pPr>
        <w:pStyle w:val="BodyTextIndent"/>
        <w:numPr>
          <w:ilvl w:val="1"/>
          <w:numId w:val="37"/>
        </w:numPr>
        <w:rPr>
          <w:rFonts w:ascii="Arial" w:eastAsia="MS Mincho" w:hAnsi="Arial" w:cs="Arial"/>
          <w:i w:val="0"/>
          <w:iCs w:val="0"/>
          <w:color w:val="000000"/>
          <w:lang w:eastAsia="ja-JP"/>
        </w:rPr>
      </w:pPr>
      <w:r w:rsidRPr="00903D27">
        <w:rPr>
          <w:rFonts w:ascii="Arial" w:eastAsia="MS Mincho" w:hAnsi="Arial" w:cs="Arial"/>
          <w:i w:val="0"/>
          <w:iCs w:val="0"/>
          <w:color w:val="000000"/>
          <w:lang w:eastAsia="ja-JP"/>
        </w:rPr>
        <w:t>Marketing and Communications</w:t>
      </w:r>
    </w:p>
    <w:p w14:paraId="57C8F974" w14:textId="77777777" w:rsidR="00BC4287" w:rsidRPr="00903D27" w:rsidRDefault="00BC4287" w:rsidP="00BC4287">
      <w:pPr>
        <w:ind w:left="1080"/>
      </w:pPr>
    </w:p>
    <w:p w14:paraId="5416AF1B" w14:textId="77777777" w:rsidR="00BC4287" w:rsidRPr="00903D27" w:rsidRDefault="00BC4287" w:rsidP="005C640E">
      <w:pPr>
        <w:numPr>
          <w:ilvl w:val="2"/>
          <w:numId w:val="37"/>
        </w:numPr>
      </w:pPr>
      <w:r w:rsidRPr="00903D27">
        <w:t>Fall Credit Headcount Enrollment</w:t>
      </w:r>
    </w:p>
    <w:p w14:paraId="05488218" w14:textId="77777777" w:rsidR="00BC4287" w:rsidRPr="00903D27" w:rsidRDefault="00BC4287" w:rsidP="005C640E">
      <w:pPr>
        <w:numPr>
          <w:ilvl w:val="2"/>
          <w:numId w:val="37"/>
        </w:numPr>
      </w:pPr>
      <w:r w:rsidRPr="00903D27">
        <w:t>Fall Credit FTE Enrollment</w:t>
      </w:r>
    </w:p>
    <w:p w14:paraId="49B379AE" w14:textId="77777777" w:rsidR="00BC4287" w:rsidRPr="00903D27" w:rsidRDefault="00BC4287" w:rsidP="005C640E">
      <w:pPr>
        <w:numPr>
          <w:ilvl w:val="2"/>
          <w:numId w:val="37"/>
        </w:numPr>
      </w:pPr>
      <w:r w:rsidRPr="00903D27">
        <w:t>Average Fall Credit Student Semester Hours (SSH) of full-time students</w:t>
      </w:r>
    </w:p>
    <w:p w14:paraId="054FF370" w14:textId="77777777" w:rsidR="00BC4287" w:rsidRPr="00903D27" w:rsidRDefault="00BC4287" w:rsidP="005C640E">
      <w:pPr>
        <w:numPr>
          <w:ilvl w:val="2"/>
          <w:numId w:val="37"/>
        </w:numPr>
      </w:pPr>
      <w:r w:rsidRPr="00903D27">
        <w:t>Average Fall Credit Student Semester Hours (SSH) of part-time students</w:t>
      </w:r>
    </w:p>
    <w:p w14:paraId="673AC064" w14:textId="77777777" w:rsidR="00BC4287" w:rsidRPr="00903D27" w:rsidRDefault="00BC4287" w:rsidP="005C640E">
      <w:pPr>
        <w:numPr>
          <w:ilvl w:val="2"/>
          <w:numId w:val="37"/>
        </w:numPr>
      </w:pPr>
      <w:r w:rsidRPr="00903D27">
        <w:t>Fall Going rates of high school students</w:t>
      </w:r>
    </w:p>
    <w:p w14:paraId="53F398B7" w14:textId="77777777" w:rsidR="00BC4287" w:rsidRPr="00903D27" w:rsidRDefault="00BC4287" w:rsidP="005C640E">
      <w:pPr>
        <w:numPr>
          <w:ilvl w:val="2"/>
          <w:numId w:val="37"/>
        </w:numPr>
      </w:pPr>
      <w:r w:rsidRPr="00903D27">
        <w:t>Fall Credit Headcount of Entering Students</w:t>
      </w:r>
    </w:p>
    <w:p w14:paraId="43367CE5" w14:textId="7F9A8BDB" w:rsidR="00BC4287" w:rsidRPr="00A57DF6" w:rsidRDefault="00BC4287" w:rsidP="005C640E">
      <w:pPr>
        <w:pStyle w:val="ListParagraph"/>
        <w:numPr>
          <w:ilvl w:val="2"/>
          <w:numId w:val="37"/>
        </w:numPr>
      </w:pPr>
      <w:r w:rsidRPr="00A57DF6">
        <w:rPr>
          <w:bCs/>
        </w:rPr>
        <w:t>Number of staff members in Marketing, Public Relations and Online Communications</w:t>
      </w:r>
      <w:r w:rsidR="00A57DF6" w:rsidRPr="00A57DF6">
        <w:t>*</w:t>
      </w:r>
    </w:p>
    <w:p w14:paraId="1C6243EC" w14:textId="3B5449CF" w:rsidR="00BC4287" w:rsidRPr="00A57DF6" w:rsidRDefault="00BC4287" w:rsidP="00A65C50">
      <w:pPr>
        <w:pStyle w:val="ListParagraph"/>
        <w:numPr>
          <w:ilvl w:val="2"/>
          <w:numId w:val="37"/>
        </w:numPr>
      </w:pPr>
      <w:r w:rsidRPr="00A57DF6">
        <w:rPr>
          <w:bCs/>
        </w:rPr>
        <w:t>Number of online communication vehicles</w:t>
      </w:r>
      <w:r w:rsidR="00A57DF6" w:rsidRPr="00A57DF6">
        <w:t>*</w:t>
      </w:r>
    </w:p>
    <w:p w14:paraId="00D46957" w14:textId="09CF7A1A" w:rsidR="00BC4287" w:rsidRPr="00A57DF6" w:rsidRDefault="00BC4287" w:rsidP="00A65C50">
      <w:pPr>
        <w:pStyle w:val="ListParagraph"/>
        <w:numPr>
          <w:ilvl w:val="2"/>
          <w:numId w:val="37"/>
        </w:numPr>
      </w:pPr>
      <w:r w:rsidRPr="00A57DF6">
        <w:rPr>
          <w:bCs/>
        </w:rPr>
        <w:t>Total number of visitors to your website</w:t>
      </w:r>
      <w:r w:rsidR="00A57DF6" w:rsidRPr="00A57DF6">
        <w:t>*</w:t>
      </w:r>
    </w:p>
    <w:p w14:paraId="6FD9CF59" w14:textId="2C6D1154" w:rsidR="00BC4287" w:rsidRPr="00A57DF6" w:rsidRDefault="00BC4287" w:rsidP="005C640E">
      <w:pPr>
        <w:pStyle w:val="ListParagraph"/>
        <w:numPr>
          <w:ilvl w:val="2"/>
          <w:numId w:val="37"/>
        </w:numPr>
      </w:pPr>
      <w:r w:rsidRPr="00A57DF6">
        <w:rPr>
          <w:bCs/>
        </w:rPr>
        <w:t>Number of the types of marketing and communications services                                   provided</w:t>
      </w:r>
      <w:r w:rsidR="00A57DF6" w:rsidRPr="00A57DF6">
        <w:t>*</w:t>
      </w:r>
    </w:p>
    <w:p w14:paraId="5A926767" w14:textId="77777777" w:rsidR="00BC4287" w:rsidRPr="00903D27" w:rsidRDefault="00BC4287" w:rsidP="00BC4287">
      <w:pPr>
        <w:pStyle w:val="BodyTextIndent"/>
        <w:ind w:left="1800"/>
        <w:rPr>
          <w:rFonts w:ascii="Arial" w:eastAsia="MS Mincho" w:hAnsi="Arial" w:cs="Arial"/>
          <w:i w:val="0"/>
          <w:iCs w:val="0"/>
          <w:color w:val="000000"/>
          <w:lang w:eastAsia="ja-JP"/>
        </w:rPr>
      </w:pPr>
    </w:p>
    <w:p w14:paraId="3D95B5C2" w14:textId="0471F78C" w:rsidR="00BC4287" w:rsidRPr="00903D27" w:rsidRDefault="00BC4287" w:rsidP="00A65C50">
      <w:pPr>
        <w:pStyle w:val="BodyTextIndent"/>
        <w:numPr>
          <w:ilvl w:val="1"/>
          <w:numId w:val="37"/>
        </w:numPr>
        <w:rPr>
          <w:rFonts w:ascii="Arial" w:eastAsia="MS Mincho" w:hAnsi="Arial" w:cs="Arial"/>
          <w:i w:val="0"/>
          <w:iCs w:val="0"/>
          <w:color w:val="000000"/>
          <w:lang w:eastAsia="ja-JP"/>
        </w:rPr>
      </w:pPr>
      <w:r w:rsidRPr="00903D27">
        <w:rPr>
          <w:rFonts w:ascii="Arial" w:eastAsia="MS Mincho" w:hAnsi="Arial" w:cs="Arial"/>
          <w:i w:val="0"/>
          <w:iCs w:val="0"/>
          <w:color w:val="000000"/>
          <w:lang w:eastAsia="ja-JP"/>
        </w:rPr>
        <w:t>Surveys – Campus determined structure and content</w:t>
      </w:r>
    </w:p>
    <w:p w14:paraId="336A9710" w14:textId="77777777" w:rsidR="00BC4287" w:rsidRPr="00903D27" w:rsidRDefault="00BC4287" w:rsidP="00BC4287"/>
    <w:p w14:paraId="1B321483" w14:textId="77777777" w:rsidR="00BC4287" w:rsidRPr="00903D27" w:rsidRDefault="00BC4287" w:rsidP="00A65C50">
      <w:pPr>
        <w:numPr>
          <w:ilvl w:val="0"/>
          <w:numId w:val="37"/>
        </w:numPr>
      </w:pPr>
      <w:r w:rsidRPr="00903D27">
        <w:t>Summary of Issues and Direction for Administrative Services</w:t>
      </w:r>
    </w:p>
    <w:p w14:paraId="00E3D9F7" w14:textId="77777777" w:rsidR="00BC4287" w:rsidRDefault="00BC4287" w:rsidP="00BC4287">
      <w:pPr>
        <w:ind w:left="540"/>
      </w:pPr>
    </w:p>
    <w:p w14:paraId="6F3E7C3C" w14:textId="77777777" w:rsidR="00A57DF6" w:rsidRDefault="00A57DF6" w:rsidP="00BC4287">
      <w:pPr>
        <w:ind w:left="540"/>
      </w:pPr>
    </w:p>
    <w:p w14:paraId="4B30F6E4" w14:textId="77777777" w:rsidR="00A57DF6" w:rsidRDefault="00A57DF6" w:rsidP="00BC4287">
      <w:pPr>
        <w:ind w:left="540"/>
      </w:pPr>
    </w:p>
    <w:p w14:paraId="0656151F" w14:textId="05A47F69" w:rsidR="005C640E" w:rsidRDefault="005C640E" w:rsidP="005C640E">
      <w:r>
        <w:t>*-Campus complied data</w:t>
      </w:r>
    </w:p>
    <w:p w14:paraId="1BBB9088" w14:textId="4E5F099D" w:rsidR="005C640E" w:rsidRPr="00903D27" w:rsidRDefault="005C640E" w:rsidP="005C640E">
      <w:r>
        <w:t>**-Campus reported and CCRTAEEM complied data</w:t>
      </w:r>
    </w:p>
    <w:p w14:paraId="335945BA" w14:textId="77777777" w:rsidR="00BC4287" w:rsidRDefault="00BC4287" w:rsidP="007D0385">
      <w:pPr>
        <w:rPr>
          <w:color w:val="000000" w:themeColor="text1"/>
        </w:rPr>
      </w:pPr>
    </w:p>
    <w:sectPr w:rsidR="00BC4287" w:rsidSect="00F678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5668" w14:textId="77777777" w:rsidR="0074515C" w:rsidRDefault="0074515C">
      <w:r>
        <w:separator/>
      </w:r>
    </w:p>
  </w:endnote>
  <w:endnote w:type="continuationSeparator" w:id="0">
    <w:p w14:paraId="4C88B561" w14:textId="77777777" w:rsidR="0074515C" w:rsidRDefault="0074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2F2B" w14:textId="77777777" w:rsidR="004D1554" w:rsidRDefault="004D1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37C8" w14:textId="77777777" w:rsidR="004D1554" w:rsidRDefault="004D1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0F64" w14:textId="77777777" w:rsidR="004D1554" w:rsidRDefault="004D1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6646" w14:textId="77777777" w:rsidR="0074515C" w:rsidRDefault="0074515C">
      <w:r>
        <w:separator/>
      </w:r>
    </w:p>
  </w:footnote>
  <w:footnote w:type="continuationSeparator" w:id="0">
    <w:p w14:paraId="0DE5F634" w14:textId="77777777" w:rsidR="0074515C" w:rsidRDefault="0074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17A3" w14:textId="77777777" w:rsidR="006E041E" w:rsidRDefault="0074515C">
    <w:pPr>
      <w:pStyle w:val="Header"/>
    </w:pPr>
    <w:r>
      <w:rPr>
        <w:noProof/>
      </w:rPr>
      <w:pict w14:anchorId="6B9AD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F485" w14:textId="587C8968" w:rsidR="006E041E" w:rsidRDefault="006E041E" w:rsidP="00F11E4B">
    <w:pPr>
      <w:tabs>
        <w:tab w:val="center" w:pos="4680"/>
        <w:tab w:val="left" w:pos="6000"/>
        <w:tab w:val="right" w:pos="9360"/>
      </w:tabs>
      <w:spacing w:before="720"/>
      <w:jc w:val="right"/>
    </w:pPr>
    <w:r>
      <w:t>U</w:t>
    </w:r>
    <w:bookmarkStart w:id="0" w:name="_GoBack"/>
    <w:bookmarkEnd w:id="0"/>
    <w:r>
      <w:t>HCCP 5.202</w:t>
    </w:r>
  </w:p>
  <w:p w14:paraId="27926916" w14:textId="7411F55E" w:rsidR="006E041E" w:rsidRDefault="006339CD">
    <w:pPr>
      <w:ind w:left="5040" w:firstLine="720"/>
      <w:jc w:val="right"/>
    </w:pPr>
    <w:r>
      <w:t>Attachment 4</w:t>
    </w:r>
  </w:p>
  <w:p w14:paraId="7FD50AF5" w14:textId="77777777" w:rsidR="006E041E" w:rsidRDefault="006E041E">
    <w:pPr>
      <w:ind w:left="5040" w:firstLine="720"/>
      <w:jc w:val="right"/>
    </w:pPr>
  </w:p>
  <w:p w14:paraId="2B126532" w14:textId="77777777" w:rsidR="006E041E" w:rsidRDefault="006E041E" w:rsidP="00F678D7">
    <w:pPr>
      <w:pBdr>
        <w:top w:val="single" w:sz="12" w:space="1"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353A" w14:textId="1D2443F1" w:rsidR="006E041E" w:rsidRDefault="006E041E" w:rsidP="00F11E4B">
    <w:pPr>
      <w:spacing w:before="720"/>
      <w:ind w:left="6480"/>
      <w:jc w:val="right"/>
    </w:pPr>
    <w:r>
      <w:t>UHCCP 4.202</w:t>
    </w:r>
  </w:p>
  <w:p w14:paraId="1A26BF06" w14:textId="77777777" w:rsidR="006E041E" w:rsidRDefault="006E041E" w:rsidP="00F11E4B">
    <w:pPr>
      <w:ind w:left="7200" w:firstLine="720"/>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sidR="00342007">
      <w:rPr>
        <w:noProof/>
      </w:rPr>
      <w:t>5</w:t>
    </w:r>
    <w:r>
      <w:fldChar w:fldCharType="end"/>
    </w:r>
  </w:p>
  <w:p w14:paraId="5B7B118F" w14:textId="77777777" w:rsidR="006E041E" w:rsidRDefault="006E041E">
    <w:pPr>
      <w:tabs>
        <w:tab w:val="center" w:pos="4680"/>
        <w:tab w:val="right" w:pos="9360"/>
      </w:tabs>
    </w:pPr>
    <w:r>
      <w:rPr>
        <w:noProof/>
      </w:rPr>
      <mc:AlternateContent>
        <mc:Choice Requires="wps">
          <w:drawing>
            <wp:anchor distT="0" distB="0" distL="114300" distR="114300" simplePos="0" relativeHeight="251659264" behindDoc="0" locked="0" layoutInCell="0" hidden="0" allowOverlap="1" wp14:anchorId="4AA6EED3" wp14:editId="01250340">
              <wp:simplePos x="0" y="0"/>
              <wp:positionH relativeFrom="margin">
                <wp:posOffset>0</wp:posOffset>
              </wp:positionH>
              <wp:positionV relativeFrom="paragraph">
                <wp:posOffset>114300</wp:posOffset>
              </wp:positionV>
              <wp:extent cx="60325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324669" y="3776189"/>
                        <a:ext cx="6042659" cy="762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mv="urn:schemas-microsoft-com:mac:vml" xmlns:mo="http://schemas.microsoft.com/office/mac/office/2008/main">
          <w:pict>
            <v:shapetype w14:anchorId="08EAE724" id="_x0000_t32" coordsize="21600,21600" o:spt="32" o:oned="t" path="m,l21600,21600e" filled="f">
              <v:path arrowok="t" fillok="f" o:connecttype="none"/>
              <o:lock v:ext="edit" shapetype="t"/>
            </v:shapetype>
            <v:shape id="Straight Arrow Connector 3" o:spid="_x0000_s1026" type="#_x0000_t32" style="position:absolute;margin-left:0;margin-top:9pt;width:475pt;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m+7AEAAMYDAAAOAAAAZHJzL2Uyb0RvYy54bWysU9uO2jAQfa/Uf7D83g2EJbCIsKqg25eq&#10;Rdr2AwbbSSz5prGXwN93bCjby0tVNQ/O2J45c+bMeP14soYdFUbtXcundxPOlBNeate3/NvXp3dL&#10;zmICJ8F4p1p+VpE/bt6+WY9hpWo/eCMVMgJxcTWGlg8phVVVRTEoC/HOB+XosvNoIdEW+0oijIRu&#10;TVVPJk01epQBvVAx0unucsk3Bb/rlEhfui6qxEzLiVsqK5b1kNdqs4ZVjxAGLa404B9YWNCOkt6g&#10;dpCAvaD+A8pqgT76Lt0JbyvfdVqoUgNVM538Vs3zAEGVWkicGG4yxf8HKz4f98i0bPmMMweWWvSc&#10;EHQ/JPYe0Y9s650jGT2yWVZrDHFFQVu3x+suhj3m0k8d2vynotip5fWsvm+aB87OhL1YNNPlw0Vt&#10;dUpMkEMzua+bOTkI8lg0dWlG9YoTMKaPyluWjZbHK60bn2kRHI6fYiImFPgjIJNw/kkbU7prHBuJ&#10;znK+mFMuoCHrDCQybaCyo+sLTvRGyxyToyP2h61BdoQ8NuXL3CnHL2454Q7icPErV5cS0b84WZIP&#10;CuQHJ1k6B5LW0RvgmY1VkjOj6Mlkq3gm0OZvPImEccQlN+IifbYOXp5LR8o5DUthex3sPI0/70v0&#10;6/PbfAcAAP//AwBQSwMEFAAGAAgAAAAhADNNI53dAAAABgEAAA8AAABkcnMvZG93bnJldi54bWxM&#10;j8tOwzAQRfdI/IM1SOyoQwSoDXEqhMQCBBTaLrqcxpMHxOM0dtv07xlWsJrHHd17Jp+PrlMHGkLr&#10;2cD1JAFFXHrbcm1gvXq6moIKEdli55kMnCjAvDg/yzGz/sifdFjGWokJhwwNNDH2mdahbMhhmPie&#10;WLTKDw6jjEOt7YBHMXedTpPkTjtsWRIa7OmxofJ7uXcGdptnV1avH8Gv3k4vuP6q3m92C2MuL8aH&#10;e1CRxvh3DL/4gg6FMG39nm1QnQF5JMp2KlXU2W0izdZAmiagi1z/xy9+AAAA//8DAFBLAQItABQA&#10;BgAIAAAAIQC2gziS/gAAAOEBAAATAAAAAAAAAAAAAAAAAAAAAABbQ29udGVudF9UeXBlc10ueG1s&#10;UEsBAi0AFAAGAAgAAAAhADj9If/WAAAAlAEAAAsAAAAAAAAAAAAAAAAALwEAAF9yZWxzLy5yZWxz&#10;UEsBAi0AFAAGAAgAAAAhAEe1Gb7sAQAAxgMAAA4AAAAAAAAAAAAAAAAALgIAAGRycy9lMm9Eb2Mu&#10;eG1sUEsBAi0AFAAGAAgAAAAhADNNI53dAAAABgEAAA8AAAAAAAAAAAAAAAAARgQAAGRycy9kb3du&#10;cmV2LnhtbFBLBQYAAAAABAAEAPMAAABQBQAAAAA=&#10;" o:allowincell="f" strokeweight="2.25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F69"/>
    <w:multiLevelType w:val="hybridMultilevel"/>
    <w:tmpl w:val="28B8690C"/>
    <w:lvl w:ilvl="0" w:tplc="5900E6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B7FFC"/>
    <w:multiLevelType w:val="multilevel"/>
    <w:tmpl w:val="35B6D75A"/>
    <w:numStyleLink w:val="PPSI"/>
  </w:abstractNum>
  <w:abstractNum w:abstractNumId="2" w15:restartNumberingAfterBreak="0">
    <w:nsid w:val="13A43773"/>
    <w:multiLevelType w:val="multilevel"/>
    <w:tmpl w:val="35B6D75A"/>
    <w:numStyleLink w:val="PPSI"/>
  </w:abstractNum>
  <w:abstractNum w:abstractNumId="3" w15:restartNumberingAfterBreak="0">
    <w:nsid w:val="178C0528"/>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3C61C8"/>
    <w:multiLevelType w:val="hybridMultilevel"/>
    <w:tmpl w:val="75EC7D10"/>
    <w:lvl w:ilvl="0" w:tplc="AB16F0A4">
      <w:start w:val="18"/>
      <w:numFmt w:val="bullet"/>
      <w:lvlText w:val=""/>
      <w:lvlJc w:val="left"/>
      <w:pPr>
        <w:ind w:left="1845" w:hanging="360"/>
      </w:pPr>
      <w:rPr>
        <w:rFonts w:ascii="Symbol" w:eastAsia="MS Mincho" w:hAnsi="Symbol" w:cs="Arial" w:hint="default"/>
      </w:rPr>
    </w:lvl>
    <w:lvl w:ilvl="1" w:tplc="04090003" w:tentative="1">
      <w:start w:val="1"/>
      <w:numFmt w:val="bullet"/>
      <w:lvlText w:val="o"/>
      <w:lvlJc w:val="left"/>
      <w:pPr>
        <w:ind w:left="2565" w:hanging="360"/>
      </w:pPr>
      <w:rPr>
        <w:rFonts w:ascii="Courier New" w:hAnsi="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15:restartNumberingAfterBreak="0">
    <w:nsid w:val="1A4D3FE2"/>
    <w:multiLevelType w:val="hybridMultilevel"/>
    <w:tmpl w:val="F0802940"/>
    <w:lvl w:ilvl="0" w:tplc="CC5451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054958"/>
    <w:multiLevelType w:val="multilevel"/>
    <w:tmpl w:val="35B6D75A"/>
    <w:numStyleLink w:val="PPSI"/>
  </w:abstractNum>
  <w:abstractNum w:abstractNumId="7" w15:restartNumberingAfterBreak="0">
    <w:nsid w:val="2A065924"/>
    <w:multiLevelType w:val="multilevel"/>
    <w:tmpl w:val="35B6D75A"/>
    <w:numStyleLink w:val="PPSI"/>
  </w:abstractNum>
  <w:abstractNum w:abstractNumId="8" w15:restartNumberingAfterBreak="0">
    <w:nsid w:val="2A427266"/>
    <w:multiLevelType w:val="hybridMultilevel"/>
    <w:tmpl w:val="125A57AE"/>
    <w:lvl w:ilvl="0" w:tplc="94D660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C01BB4"/>
    <w:multiLevelType w:val="multilevel"/>
    <w:tmpl w:val="35B6D75A"/>
    <w:numStyleLink w:val="PPSI"/>
  </w:abstractNum>
  <w:abstractNum w:abstractNumId="10" w15:restartNumberingAfterBreak="0">
    <w:nsid w:val="331312C9"/>
    <w:multiLevelType w:val="hybridMultilevel"/>
    <w:tmpl w:val="4F9C711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BAE93F2">
      <w:start w:val="1"/>
      <w:numFmt w:val="lowerLetter"/>
      <w:lvlText w:val="%3."/>
      <w:lvlJc w:val="left"/>
      <w:pPr>
        <w:tabs>
          <w:tab w:val="num" w:pos="2340"/>
        </w:tabs>
        <w:ind w:left="2340" w:hanging="360"/>
      </w:pPr>
      <w:rPr>
        <w:rFonts w:cs="Times New Roman" w:hint="default"/>
      </w:rPr>
    </w:lvl>
    <w:lvl w:ilvl="3" w:tplc="0956836C">
      <w:start w:val="1"/>
      <w:numFmt w:val="bullet"/>
      <w:lvlText w:val="-"/>
      <w:lvlJc w:val="left"/>
      <w:pPr>
        <w:tabs>
          <w:tab w:val="num" w:pos="2880"/>
        </w:tabs>
        <w:ind w:left="2880" w:hanging="360"/>
      </w:pPr>
      <w:rPr>
        <w:rFonts w:ascii="Times New Roman" w:eastAsia="Times New Roman" w:hAnsi="Times New Roman" w:hint="default"/>
      </w:rPr>
    </w:lvl>
    <w:lvl w:ilvl="4" w:tplc="87BA4BBA">
      <w:start w:val="1"/>
      <w:numFmt w:val="upperLetter"/>
      <w:lvlText w:val="%5."/>
      <w:lvlJc w:val="left"/>
      <w:pPr>
        <w:tabs>
          <w:tab w:val="num" w:pos="3600"/>
        </w:tabs>
        <w:ind w:left="3600" w:hanging="360"/>
      </w:pPr>
      <w:rPr>
        <w:rFonts w:cs="Times New Roman" w:hint="default"/>
      </w:rPr>
    </w:lvl>
    <w:lvl w:ilvl="5" w:tplc="77D6AB50">
      <w:start w:val="3"/>
      <w:numFmt w:val="upperRoman"/>
      <w:lvlText w:val="%6."/>
      <w:lvlJc w:val="left"/>
      <w:pPr>
        <w:tabs>
          <w:tab w:val="num" w:pos="4860"/>
        </w:tabs>
        <w:ind w:left="4860" w:hanging="72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5169F1"/>
    <w:multiLevelType w:val="hybridMultilevel"/>
    <w:tmpl w:val="1846997A"/>
    <w:lvl w:ilvl="0" w:tplc="AC1E923E">
      <w:start w:val="1"/>
      <w:numFmt w:val="upperLetter"/>
      <w:lvlText w:val="%1."/>
      <w:lvlJc w:val="left"/>
      <w:pPr>
        <w:tabs>
          <w:tab w:val="num" w:pos="1080"/>
        </w:tabs>
        <w:ind w:left="1080" w:hanging="720"/>
      </w:pPr>
      <w:rPr>
        <w:rFonts w:hint="default"/>
      </w:rPr>
    </w:lvl>
    <w:lvl w:ilvl="1" w:tplc="6D56D998">
      <w:start w:val="5"/>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FA308D"/>
    <w:multiLevelType w:val="hybridMultilevel"/>
    <w:tmpl w:val="D7F8C26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4DE674C"/>
    <w:multiLevelType w:val="hybridMultilevel"/>
    <w:tmpl w:val="59DE236E"/>
    <w:lvl w:ilvl="0" w:tplc="6106A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3917D6"/>
    <w:multiLevelType w:val="hybridMultilevel"/>
    <w:tmpl w:val="5D5281FE"/>
    <w:lvl w:ilvl="0" w:tplc="019C31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462671"/>
    <w:multiLevelType w:val="hybridMultilevel"/>
    <w:tmpl w:val="6FB87904"/>
    <w:lvl w:ilvl="0" w:tplc="741849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65B11"/>
    <w:multiLevelType w:val="multilevel"/>
    <w:tmpl w:val="35B6D75A"/>
    <w:styleLink w:val="PPSI"/>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ascii="Arial" w:eastAsia="Times New Roman" w:hAnsi="Arial" w:cs="Arial"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304"/>
        </w:tabs>
        <w:ind w:left="2592" w:hanging="792"/>
      </w:pPr>
      <w:rPr>
        <w:rFonts w:hint="default"/>
      </w:rPr>
    </w:lvl>
    <w:lvl w:ilvl="5">
      <w:start w:val="1"/>
      <w:numFmt w:val="lowerLetter"/>
      <w:lvlText w:val="(%6)"/>
      <w:lvlJc w:val="left"/>
      <w:pPr>
        <w:tabs>
          <w:tab w:val="num" w:pos="2160"/>
        </w:tabs>
        <w:ind w:left="2952" w:hanging="792"/>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D9D7405"/>
    <w:multiLevelType w:val="hybridMultilevel"/>
    <w:tmpl w:val="E004845C"/>
    <w:lvl w:ilvl="0" w:tplc="56C66902">
      <w:start w:val="1"/>
      <w:numFmt w:val="upperLetter"/>
      <w:lvlText w:val="%1."/>
      <w:lvlJc w:val="left"/>
      <w:pPr>
        <w:tabs>
          <w:tab w:val="num" w:pos="1080"/>
        </w:tabs>
        <w:ind w:left="1080" w:hanging="360"/>
      </w:pPr>
      <w:rPr>
        <w:rFonts w:ascii="Arial" w:eastAsia="MS Mincho"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80A6224"/>
    <w:multiLevelType w:val="multilevel"/>
    <w:tmpl w:val="38627BE4"/>
    <w:lvl w:ilvl="0">
      <w:start w:val="1"/>
      <w:numFmt w:val="upperLetter"/>
      <w:lvlText w:val="%1."/>
      <w:lvlJc w:val="left"/>
      <w:pPr>
        <w:tabs>
          <w:tab w:val="num" w:pos="720"/>
        </w:tabs>
        <w:ind w:left="720" w:hanging="720"/>
      </w:pPr>
      <w:rPr>
        <w:rFonts w:ascii="Arial" w:hAnsi="Arial" w:hint="default"/>
        <w:b/>
        <w:i w:val="0"/>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b w:val="0"/>
        <w:color w:val="auto"/>
        <w:sz w:val="24"/>
        <w:effect w:val="none"/>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B0244F1"/>
    <w:multiLevelType w:val="multilevel"/>
    <w:tmpl w:val="68BA3F46"/>
    <w:lvl w:ilvl="0">
      <w:start w:val="1"/>
      <w:numFmt w:val="decimal"/>
      <w:lvlText w:val="%1."/>
      <w:lvlJc w:val="left"/>
      <w:pPr>
        <w:tabs>
          <w:tab w:val="num" w:pos="720"/>
        </w:tabs>
        <w:ind w:left="720" w:hanging="720"/>
      </w:pPr>
      <w:rPr>
        <w:rFonts w:ascii="Arial" w:eastAsia="MS Mincho" w:hAnsi="Arial" w:cs="Arial"/>
      </w:rPr>
    </w:lvl>
    <w:lvl w:ilvl="1">
      <w:start w:val="1"/>
      <w:numFmt w:val="lowerLetter"/>
      <w:lvlText w:val="%2."/>
      <w:lvlJc w:val="left"/>
      <w:pPr>
        <w:tabs>
          <w:tab w:val="num" w:pos="1080"/>
        </w:tabs>
        <w:ind w:left="1080" w:hanging="360"/>
      </w:pPr>
      <w:rPr>
        <w:rFonts w:ascii="Arial" w:eastAsia="MS Mincho" w:hAnsi="Arial" w:cs="Arial"/>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DF02E02"/>
    <w:multiLevelType w:val="hybridMultilevel"/>
    <w:tmpl w:val="B2224904"/>
    <w:lvl w:ilvl="0" w:tplc="77D6AB50">
      <w:start w:val="1"/>
      <w:numFmt w:val="upperRoman"/>
      <w:lvlText w:val="%1."/>
      <w:lvlJc w:val="left"/>
      <w:pPr>
        <w:tabs>
          <w:tab w:val="num" w:pos="1080"/>
        </w:tabs>
        <w:ind w:left="1080" w:hanging="720"/>
      </w:pPr>
      <w:rPr>
        <w:rFonts w:cs="Times New Roman" w:hint="default"/>
      </w:rPr>
    </w:lvl>
    <w:lvl w:ilvl="1" w:tplc="9544D02C">
      <w:start w:val="2"/>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C47B6D"/>
    <w:multiLevelType w:val="hybridMultilevel"/>
    <w:tmpl w:val="B972D9DE"/>
    <w:lvl w:ilvl="0" w:tplc="A8E01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0F4B8B"/>
    <w:multiLevelType w:val="hybridMultilevel"/>
    <w:tmpl w:val="C9C64D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8242A60"/>
    <w:multiLevelType w:val="multilevel"/>
    <w:tmpl w:val="35B6D75A"/>
    <w:numStyleLink w:val="PPSI"/>
  </w:abstractNum>
  <w:abstractNum w:abstractNumId="24" w15:restartNumberingAfterBreak="0">
    <w:nsid w:val="5C666E0A"/>
    <w:multiLevelType w:val="multilevel"/>
    <w:tmpl w:val="A9243E22"/>
    <w:lvl w:ilvl="0">
      <w:start w:val="1"/>
      <w:numFmt w:val="upperRoman"/>
      <w:lvlText w:val="%1."/>
      <w:lvlJc w:val="left"/>
      <w:pPr>
        <w:tabs>
          <w:tab w:val="num" w:pos="720"/>
        </w:tabs>
        <w:ind w:left="720" w:hanging="720"/>
      </w:pPr>
      <w:rPr>
        <w:rFonts w:hint="default"/>
        <w:b w:val="0"/>
        <w:i w:val="0"/>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ascii="Arial" w:hAnsi="Arial" w:hint="default"/>
        <w:color w:val="auto"/>
        <w:sz w:val="24"/>
        <w:effect w:val="none"/>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CF457F8"/>
    <w:multiLevelType w:val="hybridMultilevel"/>
    <w:tmpl w:val="F6F60614"/>
    <w:lvl w:ilvl="0" w:tplc="903AAD62">
      <w:start w:val="10"/>
      <w:numFmt w:val="decimal"/>
      <w:lvlText w:val="%1."/>
      <w:lvlJc w:val="left"/>
      <w:pPr>
        <w:tabs>
          <w:tab w:val="num" w:pos="2160"/>
        </w:tabs>
        <w:ind w:left="2160" w:hanging="6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15:restartNumberingAfterBreak="0">
    <w:nsid w:val="5EE542D5"/>
    <w:multiLevelType w:val="hybridMultilevel"/>
    <w:tmpl w:val="6FB87904"/>
    <w:lvl w:ilvl="0" w:tplc="741849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102AF9"/>
    <w:multiLevelType w:val="hybridMultilevel"/>
    <w:tmpl w:val="C9C64D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32D0DFE"/>
    <w:multiLevelType w:val="multilevel"/>
    <w:tmpl w:val="35B6D75A"/>
    <w:numStyleLink w:val="PPSI"/>
  </w:abstractNum>
  <w:abstractNum w:abstractNumId="29" w15:restartNumberingAfterBreak="0">
    <w:nsid w:val="64A01E75"/>
    <w:multiLevelType w:val="hybridMultilevel"/>
    <w:tmpl w:val="28CC7A50"/>
    <w:lvl w:ilvl="0" w:tplc="431ACD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C654AC"/>
    <w:multiLevelType w:val="hybridMultilevel"/>
    <w:tmpl w:val="0E12312A"/>
    <w:lvl w:ilvl="0" w:tplc="B71C24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162501"/>
    <w:multiLevelType w:val="hybridMultilevel"/>
    <w:tmpl w:val="28CC7A50"/>
    <w:lvl w:ilvl="0" w:tplc="431ACD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076B26"/>
    <w:multiLevelType w:val="hybridMultilevel"/>
    <w:tmpl w:val="D682B4C8"/>
    <w:lvl w:ilvl="0" w:tplc="1DE43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1F77A2"/>
    <w:multiLevelType w:val="multilevel"/>
    <w:tmpl w:val="35B6D75A"/>
    <w:numStyleLink w:val="PPSI"/>
  </w:abstractNum>
  <w:abstractNum w:abstractNumId="34" w15:restartNumberingAfterBreak="0">
    <w:nsid w:val="7CB20CA5"/>
    <w:multiLevelType w:val="hybridMultilevel"/>
    <w:tmpl w:val="A39077EC"/>
    <w:lvl w:ilvl="0" w:tplc="34C0172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F14DFF"/>
    <w:multiLevelType w:val="hybridMultilevel"/>
    <w:tmpl w:val="D7F8C2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16"/>
  </w:num>
  <w:num w:numId="3">
    <w:abstractNumId w:val="26"/>
  </w:num>
  <w:num w:numId="4">
    <w:abstractNumId w:val="28"/>
    <w:lvlOverride w:ilvl="2">
      <w:lvl w:ilvl="2">
        <w:start w:val="1"/>
        <w:numFmt w:val="decimal"/>
        <w:lvlText w:val="%3."/>
        <w:lvlJc w:val="left"/>
        <w:pPr>
          <w:tabs>
            <w:tab w:val="num" w:pos="1440"/>
          </w:tabs>
          <w:ind w:left="1440" w:hanging="360"/>
        </w:pPr>
        <w:rPr>
          <w:rFonts w:ascii="Arial" w:eastAsia="Times New Roman" w:hAnsi="Arial" w:cs="Arial" w:hint="default"/>
          <w:b w:val="0"/>
        </w:rPr>
      </w:lvl>
    </w:lvlOverride>
  </w:num>
  <w:num w:numId="5">
    <w:abstractNumId w:val="7"/>
  </w:num>
  <w:num w:numId="6">
    <w:abstractNumId w:val="22"/>
  </w:num>
  <w:num w:numId="7">
    <w:abstractNumId w:val="32"/>
  </w:num>
  <w:num w:numId="8">
    <w:abstractNumId w:val="30"/>
  </w:num>
  <w:num w:numId="9">
    <w:abstractNumId w:val="13"/>
  </w:num>
  <w:num w:numId="10">
    <w:abstractNumId w:val="5"/>
  </w:num>
  <w:num w:numId="11">
    <w:abstractNumId w:val="0"/>
  </w:num>
  <w:num w:numId="12">
    <w:abstractNumId w:val="14"/>
  </w:num>
  <w:num w:numId="13">
    <w:abstractNumId w:val="29"/>
  </w:num>
  <w:num w:numId="14">
    <w:abstractNumId w:val="21"/>
  </w:num>
  <w:num w:numId="15">
    <w:abstractNumId w:val="8"/>
  </w:num>
  <w:num w:numId="16">
    <w:abstractNumId w:val="34"/>
  </w:num>
  <w:num w:numId="17">
    <w:abstractNumId w:val="24"/>
  </w:num>
  <w:num w:numId="18">
    <w:abstractNumId w:val="18"/>
  </w:num>
  <w:num w:numId="1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1"/>
  </w:num>
  <w:num w:numId="27">
    <w:abstractNumId w:val="1"/>
  </w:num>
  <w:num w:numId="28">
    <w:abstractNumId w:val="19"/>
  </w:num>
  <w:num w:numId="29">
    <w:abstractNumId w:val="10"/>
  </w:num>
  <w:num w:numId="30">
    <w:abstractNumId w:val="20"/>
  </w:num>
  <w:num w:numId="31">
    <w:abstractNumId w:val="35"/>
  </w:num>
  <w:num w:numId="32">
    <w:abstractNumId w:val="25"/>
  </w:num>
  <w:num w:numId="33">
    <w:abstractNumId w:val="12"/>
  </w:num>
  <w:num w:numId="34">
    <w:abstractNumId w:val="33"/>
  </w:num>
  <w:num w:numId="35">
    <w:abstractNumId w:val="4"/>
  </w:num>
  <w:num w:numId="36">
    <w:abstractNumId w:val="23"/>
  </w:num>
  <w:num w:numId="37">
    <w:abstractNumId w:val="9"/>
  </w:num>
  <w:num w:numId="3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CDD"/>
    <w:rsid w:val="00006AFB"/>
    <w:rsid w:val="000108D2"/>
    <w:rsid w:val="00010F3A"/>
    <w:rsid w:val="000310D2"/>
    <w:rsid w:val="00031156"/>
    <w:rsid w:val="0004099D"/>
    <w:rsid w:val="000436C5"/>
    <w:rsid w:val="000468DE"/>
    <w:rsid w:val="00053A45"/>
    <w:rsid w:val="00066F82"/>
    <w:rsid w:val="00067917"/>
    <w:rsid w:val="000970ED"/>
    <w:rsid w:val="000F10A9"/>
    <w:rsid w:val="001061BB"/>
    <w:rsid w:val="0013204B"/>
    <w:rsid w:val="00136826"/>
    <w:rsid w:val="00151E50"/>
    <w:rsid w:val="001600DB"/>
    <w:rsid w:val="00190649"/>
    <w:rsid w:val="00195C8C"/>
    <w:rsid w:val="001A0EEF"/>
    <w:rsid w:val="001A3709"/>
    <w:rsid w:val="001B2859"/>
    <w:rsid w:val="001E0749"/>
    <w:rsid w:val="001F15AE"/>
    <w:rsid w:val="0020127B"/>
    <w:rsid w:val="00202E50"/>
    <w:rsid w:val="002261D7"/>
    <w:rsid w:val="00227A05"/>
    <w:rsid w:val="002423F7"/>
    <w:rsid w:val="00264213"/>
    <w:rsid w:val="00280D4E"/>
    <w:rsid w:val="002837D1"/>
    <w:rsid w:val="002973C8"/>
    <w:rsid w:val="002A2462"/>
    <w:rsid w:val="002B1D4D"/>
    <w:rsid w:val="002B68C4"/>
    <w:rsid w:val="002E2AE5"/>
    <w:rsid w:val="002E64FC"/>
    <w:rsid w:val="002E69FE"/>
    <w:rsid w:val="00306BF1"/>
    <w:rsid w:val="00327AAD"/>
    <w:rsid w:val="00342007"/>
    <w:rsid w:val="003656A5"/>
    <w:rsid w:val="003821B2"/>
    <w:rsid w:val="0038534C"/>
    <w:rsid w:val="003B3C92"/>
    <w:rsid w:val="003C372C"/>
    <w:rsid w:val="003C5CC7"/>
    <w:rsid w:val="003D2403"/>
    <w:rsid w:val="003D7F33"/>
    <w:rsid w:val="003F10DE"/>
    <w:rsid w:val="003F2382"/>
    <w:rsid w:val="003F5B25"/>
    <w:rsid w:val="00400649"/>
    <w:rsid w:val="0040093D"/>
    <w:rsid w:val="004038B8"/>
    <w:rsid w:val="00440AF6"/>
    <w:rsid w:val="00442728"/>
    <w:rsid w:val="004454EB"/>
    <w:rsid w:val="00445DA6"/>
    <w:rsid w:val="00463A99"/>
    <w:rsid w:val="004744BA"/>
    <w:rsid w:val="004752DD"/>
    <w:rsid w:val="004823DB"/>
    <w:rsid w:val="00485546"/>
    <w:rsid w:val="004A2D67"/>
    <w:rsid w:val="004B6EFF"/>
    <w:rsid w:val="004C2898"/>
    <w:rsid w:val="004C43C0"/>
    <w:rsid w:val="004D1554"/>
    <w:rsid w:val="004E1E6B"/>
    <w:rsid w:val="005114E9"/>
    <w:rsid w:val="00535ACD"/>
    <w:rsid w:val="00541C17"/>
    <w:rsid w:val="00542DA6"/>
    <w:rsid w:val="005553A4"/>
    <w:rsid w:val="00560160"/>
    <w:rsid w:val="00565FA4"/>
    <w:rsid w:val="0056664E"/>
    <w:rsid w:val="00573E2D"/>
    <w:rsid w:val="00591B95"/>
    <w:rsid w:val="00591CDD"/>
    <w:rsid w:val="00597A6C"/>
    <w:rsid w:val="005C2536"/>
    <w:rsid w:val="005C3642"/>
    <w:rsid w:val="005C640E"/>
    <w:rsid w:val="005D4C62"/>
    <w:rsid w:val="005D5AA1"/>
    <w:rsid w:val="005D6C65"/>
    <w:rsid w:val="005D7FE7"/>
    <w:rsid w:val="00606962"/>
    <w:rsid w:val="00627047"/>
    <w:rsid w:val="00631156"/>
    <w:rsid w:val="0063151B"/>
    <w:rsid w:val="006339CD"/>
    <w:rsid w:val="00634EF8"/>
    <w:rsid w:val="006352AC"/>
    <w:rsid w:val="00635D6A"/>
    <w:rsid w:val="006578FA"/>
    <w:rsid w:val="00666EDA"/>
    <w:rsid w:val="00667BEA"/>
    <w:rsid w:val="0067192B"/>
    <w:rsid w:val="00677436"/>
    <w:rsid w:val="00687A25"/>
    <w:rsid w:val="0069356D"/>
    <w:rsid w:val="006944FB"/>
    <w:rsid w:val="006950B5"/>
    <w:rsid w:val="006B56DF"/>
    <w:rsid w:val="006D6D70"/>
    <w:rsid w:val="006E041E"/>
    <w:rsid w:val="006F3373"/>
    <w:rsid w:val="006F33C3"/>
    <w:rsid w:val="006F5169"/>
    <w:rsid w:val="00726DB4"/>
    <w:rsid w:val="00740D66"/>
    <w:rsid w:val="007437E2"/>
    <w:rsid w:val="0074515C"/>
    <w:rsid w:val="0075045C"/>
    <w:rsid w:val="00750CA5"/>
    <w:rsid w:val="00755072"/>
    <w:rsid w:val="00756656"/>
    <w:rsid w:val="00766B0A"/>
    <w:rsid w:val="00784CCC"/>
    <w:rsid w:val="0079055D"/>
    <w:rsid w:val="00793C3E"/>
    <w:rsid w:val="007961EE"/>
    <w:rsid w:val="007A3BC4"/>
    <w:rsid w:val="007B7FC0"/>
    <w:rsid w:val="007C24DF"/>
    <w:rsid w:val="007D0385"/>
    <w:rsid w:val="007D6DB0"/>
    <w:rsid w:val="007D758D"/>
    <w:rsid w:val="007E4E52"/>
    <w:rsid w:val="007F2574"/>
    <w:rsid w:val="00826E71"/>
    <w:rsid w:val="008401E8"/>
    <w:rsid w:val="008524FA"/>
    <w:rsid w:val="0086179D"/>
    <w:rsid w:val="00872C06"/>
    <w:rsid w:val="00877149"/>
    <w:rsid w:val="008840AD"/>
    <w:rsid w:val="00897CF0"/>
    <w:rsid w:val="008B25EB"/>
    <w:rsid w:val="008B7C6A"/>
    <w:rsid w:val="008E2898"/>
    <w:rsid w:val="008E4225"/>
    <w:rsid w:val="00903B5A"/>
    <w:rsid w:val="00923CE3"/>
    <w:rsid w:val="00940968"/>
    <w:rsid w:val="009515C3"/>
    <w:rsid w:val="00967A13"/>
    <w:rsid w:val="00977D62"/>
    <w:rsid w:val="009A7BCB"/>
    <w:rsid w:val="009D4773"/>
    <w:rsid w:val="009D4C17"/>
    <w:rsid w:val="009F7648"/>
    <w:rsid w:val="00A10BBC"/>
    <w:rsid w:val="00A37F17"/>
    <w:rsid w:val="00A40103"/>
    <w:rsid w:val="00A45F60"/>
    <w:rsid w:val="00A57DF6"/>
    <w:rsid w:val="00A6263A"/>
    <w:rsid w:val="00A65C50"/>
    <w:rsid w:val="00A732F9"/>
    <w:rsid w:val="00A73E5E"/>
    <w:rsid w:val="00A77159"/>
    <w:rsid w:val="00A813C6"/>
    <w:rsid w:val="00A830C5"/>
    <w:rsid w:val="00A93A35"/>
    <w:rsid w:val="00A955C2"/>
    <w:rsid w:val="00AA5BB6"/>
    <w:rsid w:val="00AF3F81"/>
    <w:rsid w:val="00B26353"/>
    <w:rsid w:val="00B37DAA"/>
    <w:rsid w:val="00B46D13"/>
    <w:rsid w:val="00B56260"/>
    <w:rsid w:val="00B63658"/>
    <w:rsid w:val="00B71013"/>
    <w:rsid w:val="00B71356"/>
    <w:rsid w:val="00B87F00"/>
    <w:rsid w:val="00B95CC8"/>
    <w:rsid w:val="00BA3F9C"/>
    <w:rsid w:val="00BC0418"/>
    <w:rsid w:val="00BC4287"/>
    <w:rsid w:val="00BD5BFE"/>
    <w:rsid w:val="00BD61AE"/>
    <w:rsid w:val="00BE157C"/>
    <w:rsid w:val="00BE6BFC"/>
    <w:rsid w:val="00BF6B4E"/>
    <w:rsid w:val="00C22E79"/>
    <w:rsid w:val="00C32197"/>
    <w:rsid w:val="00C35F6F"/>
    <w:rsid w:val="00C70BD6"/>
    <w:rsid w:val="00C70F25"/>
    <w:rsid w:val="00C777F4"/>
    <w:rsid w:val="00C878D5"/>
    <w:rsid w:val="00C9679C"/>
    <w:rsid w:val="00CA5F17"/>
    <w:rsid w:val="00CD2387"/>
    <w:rsid w:val="00CE25A6"/>
    <w:rsid w:val="00CE5770"/>
    <w:rsid w:val="00CF57C9"/>
    <w:rsid w:val="00CF6C1D"/>
    <w:rsid w:val="00D170C9"/>
    <w:rsid w:val="00D445A3"/>
    <w:rsid w:val="00D524D9"/>
    <w:rsid w:val="00D53BAE"/>
    <w:rsid w:val="00D84B1F"/>
    <w:rsid w:val="00D90ACA"/>
    <w:rsid w:val="00D91400"/>
    <w:rsid w:val="00DD5854"/>
    <w:rsid w:val="00DE5CFD"/>
    <w:rsid w:val="00E1123F"/>
    <w:rsid w:val="00E16484"/>
    <w:rsid w:val="00E262ED"/>
    <w:rsid w:val="00E60DF1"/>
    <w:rsid w:val="00E643DC"/>
    <w:rsid w:val="00E84E47"/>
    <w:rsid w:val="00EA0A9F"/>
    <w:rsid w:val="00EB7560"/>
    <w:rsid w:val="00EB78C2"/>
    <w:rsid w:val="00ED13A2"/>
    <w:rsid w:val="00ED21E2"/>
    <w:rsid w:val="00EE4ADA"/>
    <w:rsid w:val="00F11E4B"/>
    <w:rsid w:val="00F25D12"/>
    <w:rsid w:val="00F27C29"/>
    <w:rsid w:val="00F27E07"/>
    <w:rsid w:val="00F370B0"/>
    <w:rsid w:val="00F5403F"/>
    <w:rsid w:val="00F54FFA"/>
    <w:rsid w:val="00F57104"/>
    <w:rsid w:val="00F6540F"/>
    <w:rsid w:val="00F678D7"/>
    <w:rsid w:val="00F70CF3"/>
    <w:rsid w:val="00F756BF"/>
    <w:rsid w:val="00FC093E"/>
    <w:rsid w:val="00FC21B1"/>
    <w:rsid w:val="00FD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196785"/>
  <w15:docId w15:val="{9B0654CB-1462-1C46-8AE8-A6C89B5F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qFormat/>
    <w:pPr>
      <w:keepNext/>
      <w:keepLines/>
      <w:numPr>
        <w:numId w:val="1"/>
      </w:numPr>
      <w:spacing w:before="240" w:after="60"/>
      <w:outlineLvl w:val="0"/>
    </w:pPr>
    <w:rPr>
      <w:b/>
      <w:sz w:val="32"/>
      <w:szCs w:val="32"/>
    </w:rPr>
  </w:style>
  <w:style w:type="paragraph" w:styleId="Heading2">
    <w:name w:val="heading 2"/>
    <w:basedOn w:val="Normal"/>
    <w:next w:val="Normal"/>
    <w:link w:val="Heading2Char"/>
    <w:qFormat/>
    <w:pPr>
      <w:keepNext/>
      <w:keepLines/>
      <w:numPr>
        <w:ilvl w:val="1"/>
        <w:numId w:val="1"/>
      </w:numPr>
      <w:spacing w:before="240" w:after="60"/>
      <w:outlineLvl w:val="1"/>
    </w:pPr>
    <w:rPr>
      <w:b/>
      <w:i/>
      <w:sz w:val="28"/>
      <w:szCs w:val="28"/>
    </w:rPr>
  </w:style>
  <w:style w:type="paragraph" w:styleId="Heading3">
    <w:name w:val="heading 3"/>
    <w:basedOn w:val="Normal"/>
    <w:next w:val="Normal"/>
    <w:link w:val="Heading3Char"/>
    <w:qFormat/>
    <w:pPr>
      <w:keepNext/>
      <w:keepLines/>
      <w:numPr>
        <w:ilvl w:val="2"/>
        <w:numId w:val="1"/>
      </w:numPr>
      <w:spacing w:before="240" w:after="60"/>
      <w:outlineLvl w:val="2"/>
    </w:pPr>
    <w:rPr>
      <w:b/>
      <w:sz w:val="26"/>
      <w:szCs w:val="26"/>
    </w:rPr>
  </w:style>
  <w:style w:type="paragraph" w:styleId="Heading4">
    <w:name w:val="heading 4"/>
    <w:basedOn w:val="Normal"/>
    <w:next w:val="Normal"/>
    <w:link w:val="Heading4Char"/>
    <w:qFormat/>
    <w:pPr>
      <w:keepNext/>
      <w:keepLines/>
      <w:numPr>
        <w:ilvl w:val="3"/>
        <w:numId w:val="1"/>
      </w:numPr>
      <w:spacing w:before="240" w:after="60"/>
      <w:outlineLvl w:val="3"/>
    </w:pPr>
    <w:rPr>
      <w:b/>
      <w:sz w:val="28"/>
      <w:szCs w:val="28"/>
    </w:rPr>
  </w:style>
  <w:style w:type="paragraph" w:styleId="Heading5">
    <w:name w:val="heading 5"/>
    <w:basedOn w:val="Normal"/>
    <w:next w:val="Normal"/>
    <w:link w:val="Heading5Char"/>
    <w:qFormat/>
    <w:pPr>
      <w:keepNext/>
      <w:keepLines/>
      <w:numPr>
        <w:ilvl w:val="4"/>
        <w:numId w:val="1"/>
      </w:numPr>
      <w:spacing w:before="240" w:after="60"/>
      <w:outlineLvl w:val="4"/>
    </w:pPr>
    <w:rPr>
      <w:b/>
      <w:i/>
      <w:sz w:val="26"/>
      <w:szCs w:val="26"/>
    </w:rPr>
  </w:style>
  <w:style w:type="paragraph" w:styleId="Heading6">
    <w:name w:val="heading 6"/>
    <w:basedOn w:val="Normal"/>
    <w:next w:val="Normal"/>
    <w:pPr>
      <w:keepNext/>
      <w:keepLines/>
      <w:numPr>
        <w:ilvl w:val="5"/>
        <w:numId w:val="1"/>
      </w:numPr>
      <w:spacing w:before="240" w:after="60"/>
      <w:outlineLvl w:val="5"/>
    </w:pPr>
    <w:rPr>
      <w:b/>
      <w:sz w:val="22"/>
      <w:szCs w:val="22"/>
    </w:rPr>
  </w:style>
  <w:style w:type="paragraph" w:styleId="Heading7">
    <w:name w:val="heading 7"/>
    <w:basedOn w:val="Normal"/>
    <w:next w:val="Normal"/>
    <w:link w:val="Heading7Char"/>
    <w:semiHidden/>
    <w:unhideWhenUsed/>
    <w:qFormat/>
    <w:rsid w:val="005C2536"/>
    <w:pPr>
      <w:spacing w:before="240" w:after="60"/>
      <w:outlineLvl w:val="6"/>
    </w:pPr>
    <w:rPr>
      <w:rFonts w:ascii="Calibri" w:eastAsia="Times New Roman" w:hAnsi="Calibri" w:cs="Times New Roman"/>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240" w:after="60"/>
      <w:jc w:val="center"/>
    </w:pPr>
    <w:rPr>
      <w:b/>
      <w:sz w:val="32"/>
      <w:szCs w:val="32"/>
    </w:rPr>
  </w:style>
  <w:style w:type="paragraph" w:styleId="Subtitle">
    <w:name w:val="Subtitle"/>
    <w:basedOn w:val="Normal"/>
    <w:next w:val="Normal"/>
    <w:pPr>
      <w:keepNext/>
      <w:keepLines/>
      <w:spacing w:after="60"/>
      <w:jc w:val="center"/>
    </w:pPr>
    <w:rPr>
      <w:i/>
      <w:color w:val="66666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006AFB"/>
    <w:rPr>
      <w:color w:val="0563C1" w:themeColor="hyperlink"/>
      <w:u w:val="single"/>
    </w:rPr>
  </w:style>
  <w:style w:type="paragraph" w:styleId="ListParagraph">
    <w:name w:val="List Paragraph"/>
    <w:basedOn w:val="Normal"/>
    <w:uiPriority w:val="34"/>
    <w:qFormat/>
    <w:rsid w:val="005114E9"/>
    <w:pPr>
      <w:ind w:left="720"/>
      <w:contextualSpacing/>
    </w:pPr>
  </w:style>
  <w:style w:type="paragraph" w:styleId="BalloonText">
    <w:name w:val="Balloon Text"/>
    <w:basedOn w:val="Normal"/>
    <w:link w:val="BalloonTextChar"/>
    <w:uiPriority w:val="99"/>
    <w:semiHidden/>
    <w:unhideWhenUsed/>
    <w:rsid w:val="00511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E9"/>
    <w:rPr>
      <w:rFonts w:ascii="Segoe UI" w:hAnsi="Segoe UI" w:cs="Segoe UI"/>
      <w:sz w:val="18"/>
      <w:szCs w:val="18"/>
    </w:rPr>
  </w:style>
  <w:style w:type="paragraph" w:styleId="Header">
    <w:name w:val="header"/>
    <w:basedOn w:val="Normal"/>
    <w:link w:val="HeaderChar"/>
    <w:unhideWhenUsed/>
    <w:rsid w:val="00BD61AE"/>
    <w:pPr>
      <w:tabs>
        <w:tab w:val="center" w:pos="4680"/>
        <w:tab w:val="right" w:pos="9360"/>
      </w:tabs>
    </w:pPr>
  </w:style>
  <w:style w:type="character" w:customStyle="1" w:styleId="HeaderChar">
    <w:name w:val="Header Char"/>
    <w:basedOn w:val="DefaultParagraphFont"/>
    <w:link w:val="Header"/>
    <w:uiPriority w:val="99"/>
    <w:rsid w:val="00BD61AE"/>
  </w:style>
  <w:style w:type="paragraph" w:styleId="Footer">
    <w:name w:val="footer"/>
    <w:basedOn w:val="Normal"/>
    <w:link w:val="FooterChar"/>
    <w:uiPriority w:val="99"/>
    <w:unhideWhenUsed/>
    <w:rsid w:val="00BD61AE"/>
    <w:pPr>
      <w:tabs>
        <w:tab w:val="center" w:pos="4680"/>
        <w:tab w:val="right" w:pos="9360"/>
      </w:tabs>
    </w:pPr>
  </w:style>
  <w:style w:type="character" w:customStyle="1" w:styleId="FooterChar">
    <w:name w:val="Footer Char"/>
    <w:basedOn w:val="DefaultParagraphFont"/>
    <w:link w:val="Footer"/>
    <w:uiPriority w:val="99"/>
    <w:rsid w:val="00BD61AE"/>
  </w:style>
  <w:style w:type="character" w:styleId="CommentReference">
    <w:name w:val="annotation reference"/>
    <w:basedOn w:val="DefaultParagraphFont"/>
    <w:uiPriority w:val="99"/>
    <w:semiHidden/>
    <w:unhideWhenUsed/>
    <w:rsid w:val="00872C06"/>
    <w:rPr>
      <w:sz w:val="16"/>
      <w:szCs w:val="16"/>
    </w:rPr>
  </w:style>
  <w:style w:type="paragraph" w:styleId="CommentText">
    <w:name w:val="annotation text"/>
    <w:basedOn w:val="Normal"/>
    <w:link w:val="CommentTextChar"/>
    <w:uiPriority w:val="99"/>
    <w:semiHidden/>
    <w:unhideWhenUsed/>
    <w:rsid w:val="00872C06"/>
    <w:rPr>
      <w:sz w:val="20"/>
      <w:szCs w:val="20"/>
    </w:rPr>
  </w:style>
  <w:style w:type="character" w:customStyle="1" w:styleId="CommentTextChar">
    <w:name w:val="Comment Text Char"/>
    <w:basedOn w:val="DefaultParagraphFont"/>
    <w:link w:val="CommentText"/>
    <w:uiPriority w:val="99"/>
    <w:semiHidden/>
    <w:rsid w:val="00872C06"/>
    <w:rPr>
      <w:sz w:val="20"/>
      <w:szCs w:val="20"/>
    </w:rPr>
  </w:style>
  <w:style w:type="paragraph" w:styleId="CommentSubject">
    <w:name w:val="annotation subject"/>
    <w:basedOn w:val="CommentText"/>
    <w:next w:val="CommentText"/>
    <w:link w:val="CommentSubjectChar"/>
    <w:uiPriority w:val="99"/>
    <w:semiHidden/>
    <w:unhideWhenUsed/>
    <w:rsid w:val="000310D2"/>
    <w:rPr>
      <w:b/>
      <w:bCs/>
    </w:rPr>
  </w:style>
  <w:style w:type="character" w:customStyle="1" w:styleId="CommentSubjectChar">
    <w:name w:val="Comment Subject Char"/>
    <w:basedOn w:val="CommentTextChar"/>
    <w:link w:val="CommentSubject"/>
    <w:uiPriority w:val="99"/>
    <w:semiHidden/>
    <w:rsid w:val="000310D2"/>
    <w:rPr>
      <w:b/>
      <w:bCs/>
      <w:sz w:val="20"/>
      <w:szCs w:val="20"/>
    </w:rPr>
  </w:style>
  <w:style w:type="paragraph" w:styleId="NoSpacing">
    <w:name w:val="No Spacing"/>
    <w:uiPriority w:val="1"/>
    <w:qFormat/>
    <w:rsid w:val="005D6C65"/>
  </w:style>
  <w:style w:type="character" w:styleId="FollowedHyperlink">
    <w:name w:val="FollowedHyperlink"/>
    <w:basedOn w:val="DefaultParagraphFont"/>
    <w:uiPriority w:val="99"/>
    <w:semiHidden/>
    <w:unhideWhenUsed/>
    <w:rsid w:val="00C22E79"/>
    <w:rPr>
      <w:color w:val="954F72" w:themeColor="followedHyperlink"/>
      <w:u w:val="single"/>
    </w:rPr>
  </w:style>
  <w:style w:type="numbering" w:customStyle="1" w:styleId="PPSI">
    <w:name w:val="PPSI"/>
    <w:uiPriority w:val="99"/>
    <w:rsid w:val="0038534C"/>
    <w:pPr>
      <w:numPr>
        <w:numId w:val="2"/>
      </w:numPr>
    </w:pPr>
  </w:style>
  <w:style w:type="paragraph" w:customStyle="1" w:styleId="description">
    <w:name w:val="description"/>
    <w:basedOn w:val="Normal"/>
    <w:rsid w:val="00E16484"/>
    <w:pPr>
      <w:ind w:left="1440"/>
    </w:pPr>
    <w:rPr>
      <w:rFonts w:ascii="Times New Roman" w:eastAsia="Times New Roman" w:hAnsi="Times New Roman" w:cs="Times New Roman"/>
      <w:color w:val="auto"/>
    </w:rPr>
  </w:style>
  <w:style w:type="character" w:customStyle="1" w:styleId="Heading2Char">
    <w:name w:val="Heading 2 Char"/>
    <w:link w:val="Heading2"/>
    <w:rsid w:val="00E16484"/>
    <w:rPr>
      <w:b/>
      <w:i/>
      <w:sz w:val="28"/>
      <w:szCs w:val="28"/>
    </w:rPr>
  </w:style>
  <w:style w:type="paragraph" w:styleId="NormalWeb">
    <w:name w:val="Normal (Web)"/>
    <w:basedOn w:val="Normal"/>
    <w:uiPriority w:val="99"/>
    <w:rsid w:val="00E16484"/>
    <w:pPr>
      <w:spacing w:before="100" w:beforeAutospacing="1" w:after="100" w:afterAutospacing="1"/>
    </w:pPr>
    <w:rPr>
      <w:rFonts w:ascii="Arial Unicode MS" w:eastAsia="Arial Unicode MS" w:hAnsi="Arial Unicode MS" w:cs="Arial Unicode MS"/>
      <w:color w:val="auto"/>
    </w:rPr>
  </w:style>
  <w:style w:type="character" w:customStyle="1" w:styleId="Heading1Char">
    <w:name w:val="Heading 1 Char"/>
    <w:link w:val="Heading1"/>
    <w:rsid w:val="00E16484"/>
    <w:rPr>
      <w:b/>
      <w:sz w:val="32"/>
      <w:szCs w:val="32"/>
    </w:rPr>
  </w:style>
  <w:style w:type="character" w:customStyle="1" w:styleId="Heading3Char">
    <w:name w:val="Heading 3 Char"/>
    <w:link w:val="Heading3"/>
    <w:rsid w:val="00565FA4"/>
    <w:rPr>
      <w:b/>
      <w:sz w:val="26"/>
      <w:szCs w:val="26"/>
    </w:rPr>
  </w:style>
  <w:style w:type="character" w:customStyle="1" w:styleId="Heading4Char">
    <w:name w:val="Heading 4 Char"/>
    <w:link w:val="Heading4"/>
    <w:rsid w:val="007D0385"/>
    <w:rPr>
      <w:b/>
      <w:sz w:val="28"/>
      <w:szCs w:val="28"/>
    </w:rPr>
  </w:style>
  <w:style w:type="character" w:customStyle="1" w:styleId="Heading5Char">
    <w:name w:val="Heading 5 Char"/>
    <w:link w:val="Heading5"/>
    <w:rsid w:val="007D0385"/>
    <w:rPr>
      <w:b/>
      <w:i/>
      <w:sz w:val="26"/>
      <w:szCs w:val="26"/>
    </w:rPr>
  </w:style>
  <w:style w:type="paragraph" w:styleId="BodyTextIndent2">
    <w:name w:val="Body Text Indent 2"/>
    <w:basedOn w:val="Normal"/>
    <w:link w:val="BodyTextIndent2Char"/>
    <w:rsid w:val="007D0385"/>
    <w:pPr>
      <w:spacing w:after="120" w:line="480" w:lineRule="auto"/>
      <w:ind w:left="360"/>
    </w:pPr>
    <w:rPr>
      <w:rFonts w:eastAsia="MS Mincho" w:cs="Times New Roman"/>
      <w:lang w:val="x-none" w:eastAsia="ja-JP"/>
    </w:rPr>
  </w:style>
  <w:style w:type="character" w:customStyle="1" w:styleId="BodyTextIndent2Char">
    <w:name w:val="Body Text Indent 2 Char"/>
    <w:basedOn w:val="DefaultParagraphFont"/>
    <w:link w:val="BodyTextIndent2"/>
    <w:rsid w:val="007D0385"/>
    <w:rPr>
      <w:rFonts w:eastAsia="MS Mincho" w:cs="Times New Roman"/>
      <w:lang w:val="x-none" w:eastAsia="ja-JP"/>
    </w:rPr>
  </w:style>
  <w:style w:type="character" w:customStyle="1" w:styleId="Heading7Char">
    <w:name w:val="Heading 7 Char"/>
    <w:basedOn w:val="DefaultParagraphFont"/>
    <w:link w:val="Heading7"/>
    <w:semiHidden/>
    <w:rsid w:val="005C2536"/>
    <w:rPr>
      <w:rFonts w:ascii="Calibri" w:eastAsia="Times New Roman" w:hAnsi="Calibri" w:cs="Times New Roman"/>
      <w:lang w:val="x-none" w:eastAsia="ja-JP"/>
    </w:rPr>
  </w:style>
  <w:style w:type="paragraph" w:styleId="BodyTextIndent">
    <w:name w:val="Body Text Indent"/>
    <w:basedOn w:val="Normal"/>
    <w:link w:val="BodyTextIndentChar"/>
    <w:rsid w:val="00BC4287"/>
    <w:pPr>
      <w:ind w:left="720"/>
    </w:pPr>
    <w:rPr>
      <w:rFonts w:ascii="Times New Roman" w:eastAsia="Times New Roman" w:hAnsi="Times New Roman" w:cs="Times New Roman"/>
      <w:i/>
      <w:iCs/>
      <w:color w:val="auto"/>
    </w:rPr>
  </w:style>
  <w:style w:type="character" w:customStyle="1" w:styleId="BodyTextIndentChar">
    <w:name w:val="Body Text Indent Char"/>
    <w:basedOn w:val="DefaultParagraphFont"/>
    <w:link w:val="BodyTextIndent"/>
    <w:rsid w:val="00BC4287"/>
    <w:rPr>
      <w:rFonts w:ascii="Times New Roman" w:eastAsia="Times New Roman" w:hAnsi="Times New Roman" w:cs="Times New Roman"/>
      <w:i/>
      <w:iCs/>
      <w:color w:val="auto"/>
    </w:rPr>
  </w:style>
  <w:style w:type="paragraph" w:styleId="BodyTextIndent3">
    <w:name w:val="Body Text Indent 3"/>
    <w:basedOn w:val="Normal"/>
    <w:link w:val="BodyTextIndent3Char"/>
    <w:rsid w:val="00BC4287"/>
    <w:pPr>
      <w:spacing w:after="120"/>
      <w:ind w:left="360"/>
    </w:pPr>
    <w:rPr>
      <w:rFonts w:eastAsia="MS Mincho" w:cs="Times New Roman"/>
      <w:sz w:val="16"/>
      <w:szCs w:val="16"/>
      <w:lang w:val="x-none" w:eastAsia="ja-JP"/>
    </w:rPr>
  </w:style>
  <w:style w:type="character" w:customStyle="1" w:styleId="BodyTextIndent3Char">
    <w:name w:val="Body Text Indent 3 Char"/>
    <w:basedOn w:val="DefaultParagraphFont"/>
    <w:link w:val="BodyTextIndent3"/>
    <w:rsid w:val="00BC4287"/>
    <w:rPr>
      <w:rFonts w:eastAsia="MS Mincho" w:cs="Times New Roman"/>
      <w:sz w:val="16"/>
      <w:szCs w:val="16"/>
      <w:lang w:val="x-none" w:eastAsia="ja-JP"/>
    </w:rPr>
  </w:style>
  <w:style w:type="character" w:styleId="Strong">
    <w:name w:val="Strong"/>
    <w:basedOn w:val="DefaultParagraphFont"/>
    <w:uiPriority w:val="22"/>
    <w:qFormat/>
    <w:rsid w:val="005C6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37329">
      <w:bodyDiv w:val="1"/>
      <w:marLeft w:val="0"/>
      <w:marRight w:val="0"/>
      <w:marTop w:val="0"/>
      <w:marBottom w:val="0"/>
      <w:divBdr>
        <w:top w:val="none" w:sz="0" w:space="0" w:color="auto"/>
        <w:left w:val="none" w:sz="0" w:space="0" w:color="auto"/>
        <w:bottom w:val="none" w:sz="0" w:space="0" w:color="auto"/>
        <w:right w:val="none" w:sz="0" w:space="0" w:color="auto"/>
      </w:divBdr>
      <w:divsChild>
        <w:div w:id="1568032614">
          <w:marLeft w:val="0"/>
          <w:marRight w:val="0"/>
          <w:marTop w:val="0"/>
          <w:marBottom w:val="0"/>
          <w:divBdr>
            <w:top w:val="none" w:sz="0" w:space="0" w:color="auto"/>
            <w:left w:val="none" w:sz="0" w:space="0" w:color="auto"/>
            <w:bottom w:val="none" w:sz="0" w:space="0" w:color="auto"/>
            <w:right w:val="none" w:sz="0" w:space="0" w:color="auto"/>
          </w:divBdr>
        </w:div>
        <w:div w:id="1062799747">
          <w:marLeft w:val="0"/>
          <w:marRight w:val="0"/>
          <w:marTop w:val="0"/>
          <w:marBottom w:val="0"/>
          <w:divBdr>
            <w:top w:val="none" w:sz="0" w:space="0" w:color="auto"/>
            <w:left w:val="none" w:sz="0" w:space="0" w:color="auto"/>
            <w:bottom w:val="none" w:sz="0" w:space="0" w:color="auto"/>
            <w:right w:val="none" w:sz="0" w:space="0" w:color="auto"/>
          </w:divBdr>
        </w:div>
        <w:div w:id="1794669495">
          <w:marLeft w:val="0"/>
          <w:marRight w:val="0"/>
          <w:marTop w:val="0"/>
          <w:marBottom w:val="0"/>
          <w:divBdr>
            <w:top w:val="none" w:sz="0" w:space="0" w:color="auto"/>
            <w:left w:val="none" w:sz="0" w:space="0" w:color="auto"/>
            <w:bottom w:val="none" w:sz="0" w:space="0" w:color="auto"/>
            <w:right w:val="none" w:sz="0" w:space="0" w:color="auto"/>
          </w:divBdr>
        </w:div>
        <w:div w:id="1268464017">
          <w:marLeft w:val="0"/>
          <w:marRight w:val="0"/>
          <w:marTop w:val="0"/>
          <w:marBottom w:val="0"/>
          <w:divBdr>
            <w:top w:val="none" w:sz="0" w:space="0" w:color="auto"/>
            <w:left w:val="none" w:sz="0" w:space="0" w:color="auto"/>
            <w:bottom w:val="none" w:sz="0" w:space="0" w:color="auto"/>
            <w:right w:val="none" w:sz="0" w:space="0" w:color="auto"/>
          </w:divBdr>
        </w:div>
        <w:div w:id="465971404">
          <w:marLeft w:val="0"/>
          <w:marRight w:val="0"/>
          <w:marTop w:val="0"/>
          <w:marBottom w:val="0"/>
          <w:divBdr>
            <w:top w:val="none" w:sz="0" w:space="0" w:color="auto"/>
            <w:left w:val="none" w:sz="0" w:space="0" w:color="auto"/>
            <w:bottom w:val="none" w:sz="0" w:space="0" w:color="auto"/>
            <w:right w:val="none" w:sz="0" w:space="0" w:color="auto"/>
          </w:divBdr>
        </w:div>
        <w:div w:id="826020539">
          <w:marLeft w:val="0"/>
          <w:marRight w:val="0"/>
          <w:marTop w:val="0"/>
          <w:marBottom w:val="0"/>
          <w:divBdr>
            <w:top w:val="none" w:sz="0" w:space="0" w:color="auto"/>
            <w:left w:val="none" w:sz="0" w:space="0" w:color="auto"/>
            <w:bottom w:val="none" w:sz="0" w:space="0" w:color="auto"/>
            <w:right w:val="none" w:sz="0" w:space="0" w:color="auto"/>
          </w:divBdr>
        </w:div>
        <w:div w:id="2989193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C4BE-176A-474E-B173-204B7BCC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Kiyosaki</dc:creator>
  <cp:lastModifiedBy>Microsoft Office User</cp:lastModifiedBy>
  <cp:revision>4</cp:revision>
  <cp:lastPrinted>2018-02-06T21:32:00Z</cp:lastPrinted>
  <dcterms:created xsi:type="dcterms:W3CDTF">2018-02-06T21:32:00Z</dcterms:created>
  <dcterms:modified xsi:type="dcterms:W3CDTF">2019-10-30T23:48:00Z</dcterms:modified>
</cp:coreProperties>
</file>